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1CDE8" w14:textId="77777777" w:rsidR="008454D8" w:rsidRPr="00205EBB" w:rsidRDefault="00521EE5" w:rsidP="00521EE5">
      <w:pPr>
        <w:rPr>
          <w:rFonts w:ascii="Arial" w:hAnsi="Arial" w:cs="Arial"/>
          <w:b/>
          <w:color w:val="FFFFFF"/>
          <w:sz w:val="28"/>
          <w:szCs w:val="28"/>
        </w:rPr>
      </w:pPr>
      <w:bookmarkStart w:id="0" w:name="_GoBack"/>
      <w:bookmarkEnd w:id="0"/>
      <w:r w:rsidRPr="00205EBB">
        <w:rPr>
          <w:rFonts w:ascii="Arial" w:hAnsi="Arial" w:cs="Arial"/>
          <w:b/>
          <w:sz w:val="28"/>
          <w:szCs w:val="28"/>
        </w:rPr>
        <w:t>WATER INDUSTRY ACT 1991</w:t>
      </w:r>
    </w:p>
    <w:p w14:paraId="5F151D6A" w14:textId="03F4460E" w:rsidR="00521EE5" w:rsidRPr="00273453" w:rsidRDefault="002F0B76" w:rsidP="00521EE5">
      <w:pPr>
        <w:pBdr>
          <w:bottom w:val="single" w:sz="4" w:space="1" w:color="auto"/>
        </w:pBdr>
        <w:rPr>
          <w:rFonts w:ascii="Arial" w:hAnsi="Arial" w:cs="Arial"/>
          <w:b/>
          <w:sz w:val="28"/>
          <w:szCs w:val="28"/>
        </w:rPr>
      </w:pPr>
      <w:r>
        <w:rPr>
          <w:rFonts w:ascii="Arial" w:hAnsi="Arial" w:cs="Arial"/>
          <w:b/>
          <w:sz w:val="28"/>
          <w:szCs w:val="28"/>
        </w:rPr>
        <w:t>NOTICE UNDER SECTION 80</w:t>
      </w:r>
    </w:p>
    <w:p w14:paraId="48164725" w14:textId="7A47151E" w:rsidR="00521EE5" w:rsidRPr="00205EBB" w:rsidRDefault="00521EE5" w:rsidP="002A0E6F">
      <w:pPr>
        <w:jc w:val="both"/>
        <w:rPr>
          <w:rFonts w:ascii="Arial" w:hAnsi="Arial" w:cs="Arial"/>
          <w:sz w:val="24"/>
          <w:szCs w:val="24"/>
        </w:rPr>
      </w:pPr>
      <w:r w:rsidRPr="00205EBB">
        <w:rPr>
          <w:rFonts w:ascii="Arial" w:hAnsi="Arial" w:cs="Arial"/>
          <w:sz w:val="24"/>
          <w:szCs w:val="24"/>
        </w:rPr>
        <w:t>To</w:t>
      </w:r>
      <w:r w:rsidR="001935FC">
        <w:rPr>
          <w:rFonts w:ascii="Arial" w:hAnsi="Arial" w:cs="Arial"/>
          <w:sz w:val="24"/>
          <w:szCs w:val="24"/>
        </w:rPr>
        <w:t xml:space="preserve"> </w:t>
      </w:r>
      <w:r w:rsidR="00DC79A1" w:rsidRPr="00A822E8">
        <w:rPr>
          <w:rFonts w:ascii="Arial" w:hAnsi="Arial" w:cs="Arial"/>
          <w:i/>
          <w:sz w:val="24"/>
          <w:szCs w:val="24"/>
        </w:rPr>
        <w:t>Name and address of Relevant Person</w:t>
      </w:r>
    </w:p>
    <w:p w14:paraId="19B435E7" w14:textId="58DCE6C3" w:rsidR="00521EE5" w:rsidRPr="00205EBB" w:rsidRDefault="00481FC6" w:rsidP="002A0E6F">
      <w:pPr>
        <w:jc w:val="both"/>
        <w:rPr>
          <w:rFonts w:ascii="Arial" w:hAnsi="Arial" w:cs="Arial"/>
          <w:sz w:val="24"/>
          <w:szCs w:val="24"/>
        </w:rPr>
      </w:pPr>
      <w:r>
        <w:rPr>
          <w:rFonts w:ascii="Arial" w:hAnsi="Arial" w:cs="Arial"/>
          <w:sz w:val="24"/>
          <w:szCs w:val="24"/>
        </w:rPr>
        <w:t>In relation to</w:t>
      </w:r>
      <w:r w:rsidR="003516E3">
        <w:rPr>
          <w:rFonts w:ascii="Arial" w:hAnsi="Arial" w:cs="Arial"/>
          <w:sz w:val="24"/>
          <w:szCs w:val="24"/>
        </w:rPr>
        <w:t xml:space="preserve"> </w:t>
      </w:r>
      <w:r w:rsidR="00DC79A1" w:rsidRPr="00A822E8">
        <w:rPr>
          <w:rFonts w:ascii="Arial" w:hAnsi="Arial" w:cs="Arial"/>
          <w:i/>
          <w:sz w:val="24"/>
          <w:szCs w:val="24"/>
        </w:rPr>
        <w:t>Name of PWS</w:t>
      </w:r>
    </w:p>
    <w:p w14:paraId="3184A221" w14:textId="216CF04F" w:rsidR="00521EE5" w:rsidRPr="00481FC6" w:rsidRDefault="00521EE5" w:rsidP="002A0E6F">
      <w:pPr>
        <w:jc w:val="both"/>
        <w:rPr>
          <w:rFonts w:ascii="Arial" w:hAnsi="Arial" w:cs="Arial"/>
          <w:b/>
          <w:sz w:val="28"/>
          <w:szCs w:val="28"/>
        </w:rPr>
      </w:pPr>
      <w:r w:rsidRPr="00DC79A1">
        <w:rPr>
          <w:rFonts w:ascii="Arial" w:hAnsi="Arial" w:cs="Arial"/>
          <w:b/>
          <w:sz w:val="28"/>
          <w:szCs w:val="28"/>
        </w:rPr>
        <w:t xml:space="preserve">Notice of insufficiency of </w:t>
      </w:r>
      <w:r w:rsidR="003516E3" w:rsidRPr="00DC79A1">
        <w:rPr>
          <w:rFonts w:ascii="Arial" w:hAnsi="Arial" w:cs="Arial"/>
          <w:b/>
          <w:sz w:val="28"/>
          <w:szCs w:val="28"/>
        </w:rPr>
        <w:t xml:space="preserve">a </w:t>
      </w:r>
      <w:r w:rsidRPr="00DC79A1">
        <w:rPr>
          <w:rFonts w:ascii="Arial" w:hAnsi="Arial" w:cs="Arial"/>
          <w:b/>
          <w:sz w:val="28"/>
          <w:szCs w:val="28"/>
        </w:rPr>
        <w:t>private water</w:t>
      </w:r>
      <w:r w:rsidRPr="00481FC6">
        <w:rPr>
          <w:rFonts w:ascii="Arial" w:hAnsi="Arial" w:cs="Arial"/>
          <w:b/>
          <w:sz w:val="28"/>
          <w:szCs w:val="28"/>
        </w:rPr>
        <w:t xml:space="preserve"> supply</w:t>
      </w:r>
    </w:p>
    <w:p w14:paraId="06407BC5" w14:textId="77777777" w:rsidR="00DC79A1" w:rsidRPr="00A822E8" w:rsidRDefault="00DC79A1" w:rsidP="00DC79A1">
      <w:pPr>
        <w:jc w:val="both"/>
        <w:rPr>
          <w:rFonts w:ascii="Arial" w:hAnsi="Arial" w:cs="Arial"/>
          <w:sz w:val="24"/>
          <w:szCs w:val="24"/>
        </w:rPr>
      </w:pPr>
      <w:r w:rsidRPr="00A822E8">
        <w:rPr>
          <w:rFonts w:ascii="Arial" w:hAnsi="Arial" w:cs="Arial"/>
          <w:i/>
          <w:sz w:val="24"/>
          <w:szCs w:val="24"/>
        </w:rPr>
        <w:t xml:space="preserve">Name of Council </w:t>
      </w:r>
      <w:r w:rsidRPr="00A822E8">
        <w:rPr>
          <w:rFonts w:ascii="Arial" w:hAnsi="Arial" w:cs="Arial"/>
          <w:sz w:val="24"/>
          <w:szCs w:val="24"/>
        </w:rPr>
        <w:t>(“</w:t>
      </w:r>
      <w:r w:rsidRPr="00A822E8">
        <w:rPr>
          <w:rFonts w:ascii="Arial" w:hAnsi="Arial" w:cs="Arial"/>
          <w:b/>
          <w:sz w:val="24"/>
          <w:szCs w:val="24"/>
        </w:rPr>
        <w:t>the Council</w:t>
      </w:r>
      <w:r w:rsidRPr="00A822E8">
        <w:rPr>
          <w:rFonts w:ascii="Arial" w:hAnsi="Arial" w:cs="Arial"/>
          <w:sz w:val="24"/>
          <w:szCs w:val="24"/>
        </w:rPr>
        <w:t>”) HEREBY GIVE YOU NOTICE, under section 80 of the Water Industry Act 1991 (“</w:t>
      </w:r>
      <w:r w:rsidRPr="00A822E8">
        <w:rPr>
          <w:rFonts w:ascii="Arial" w:hAnsi="Arial" w:cs="Arial"/>
          <w:b/>
          <w:sz w:val="24"/>
          <w:szCs w:val="24"/>
        </w:rPr>
        <w:t>the Act</w:t>
      </w:r>
      <w:r w:rsidRPr="00A822E8">
        <w:rPr>
          <w:rFonts w:ascii="Arial" w:hAnsi="Arial" w:cs="Arial"/>
          <w:sz w:val="24"/>
          <w:szCs w:val="24"/>
        </w:rPr>
        <w:t xml:space="preserve">”), that by reason of previous insufficiency, it appears to the Council that the supply of water for domestic purposes to the premises known as </w:t>
      </w:r>
      <w:r w:rsidRPr="00A822E8">
        <w:rPr>
          <w:rFonts w:ascii="Arial" w:hAnsi="Arial" w:cs="Arial"/>
          <w:i/>
          <w:sz w:val="24"/>
          <w:szCs w:val="24"/>
        </w:rPr>
        <w:t>Property 1 Details, Property 2 Details, Property 3 Details</w:t>
      </w:r>
      <w:r w:rsidRPr="00A822E8">
        <w:rPr>
          <w:rFonts w:ascii="Arial" w:hAnsi="Arial" w:cs="Arial"/>
          <w:sz w:val="24"/>
          <w:szCs w:val="24"/>
        </w:rPr>
        <w:t xml:space="preserve"> is likely to fail to provide to any house on such premises such a supply of wholesome water as (so far as that house is concerned) is sufficient for domestic purposes and that the following remedial steps are required to be taken, namely</w:t>
      </w:r>
    </w:p>
    <w:p w14:paraId="72D8E5B7" w14:textId="72F9143B" w:rsidR="00DC79A1" w:rsidRPr="00A822E8" w:rsidRDefault="00DC79A1" w:rsidP="00DC79A1">
      <w:pPr>
        <w:numPr>
          <w:ilvl w:val="0"/>
          <w:numId w:val="20"/>
        </w:numPr>
        <w:spacing w:after="0" w:line="240" w:lineRule="auto"/>
        <w:jc w:val="both"/>
        <w:rPr>
          <w:rFonts w:ascii="Arial" w:hAnsi="Arial" w:cs="Arial"/>
          <w:sz w:val="24"/>
          <w:szCs w:val="24"/>
        </w:rPr>
      </w:pPr>
      <w:r w:rsidRPr="00A822E8">
        <w:rPr>
          <w:rFonts w:ascii="Arial" w:hAnsi="Arial" w:cs="Arial"/>
          <w:sz w:val="24"/>
          <w:szCs w:val="24"/>
        </w:rPr>
        <w:t xml:space="preserve">Ensure that a sufficient water supply is restored to the properties in </w:t>
      </w:r>
      <w:r w:rsidRPr="00DC79A1">
        <w:rPr>
          <w:rFonts w:ascii="Arial" w:hAnsi="Arial" w:cs="Arial"/>
          <w:i/>
          <w:sz w:val="24"/>
          <w:szCs w:val="24"/>
        </w:rPr>
        <w:t>name</w:t>
      </w:r>
      <w:r w:rsidRPr="00A822E8">
        <w:rPr>
          <w:rFonts w:ascii="Arial" w:hAnsi="Arial" w:cs="Arial"/>
          <w:sz w:val="24"/>
          <w:szCs w:val="24"/>
        </w:rPr>
        <w:t xml:space="preserve"> by undertaking the repair/replacement of the damaged water pipe in the road.</w:t>
      </w:r>
    </w:p>
    <w:p w14:paraId="05F1A3AE" w14:textId="77777777" w:rsidR="00DC79A1" w:rsidRPr="00A822E8" w:rsidRDefault="00DC79A1" w:rsidP="00DC79A1">
      <w:pPr>
        <w:numPr>
          <w:ilvl w:val="0"/>
          <w:numId w:val="20"/>
        </w:numPr>
        <w:spacing w:after="0" w:line="240" w:lineRule="auto"/>
        <w:jc w:val="both"/>
        <w:rPr>
          <w:rFonts w:ascii="Arial" w:hAnsi="Arial" w:cs="Arial"/>
          <w:sz w:val="24"/>
          <w:szCs w:val="24"/>
        </w:rPr>
      </w:pPr>
      <w:r w:rsidRPr="00A822E8">
        <w:rPr>
          <w:rFonts w:ascii="Arial" w:hAnsi="Arial" w:cs="Arial"/>
          <w:sz w:val="24"/>
          <w:szCs w:val="24"/>
        </w:rPr>
        <w:t xml:space="preserve">Once sufficient water flow has been restored to all properties, remove the temporary overland pipe. </w:t>
      </w:r>
    </w:p>
    <w:p w14:paraId="222109FA" w14:textId="588A06F4" w:rsidR="00DC79A1" w:rsidRPr="00A822E8" w:rsidRDefault="00DC79A1" w:rsidP="00DC79A1">
      <w:pPr>
        <w:numPr>
          <w:ilvl w:val="0"/>
          <w:numId w:val="20"/>
        </w:numPr>
        <w:spacing w:after="0" w:line="240" w:lineRule="auto"/>
        <w:jc w:val="both"/>
        <w:rPr>
          <w:rFonts w:ascii="Arial" w:hAnsi="Arial" w:cs="Arial"/>
          <w:sz w:val="24"/>
          <w:szCs w:val="24"/>
        </w:rPr>
      </w:pPr>
      <w:r w:rsidRPr="00A822E8">
        <w:rPr>
          <w:rFonts w:ascii="Arial" w:hAnsi="Arial" w:cs="Arial"/>
          <w:sz w:val="24"/>
          <w:szCs w:val="24"/>
        </w:rPr>
        <w:t>Put in place an emergency plan for provision of alternative water supplies in the case of any future insufficiency</w:t>
      </w:r>
      <w:r>
        <w:rPr>
          <w:rFonts w:ascii="Arial" w:hAnsi="Arial" w:cs="Arial"/>
          <w:sz w:val="24"/>
          <w:szCs w:val="24"/>
        </w:rPr>
        <w:t>.</w:t>
      </w:r>
    </w:p>
    <w:p w14:paraId="68888566" w14:textId="77777777" w:rsidR="00DC79A1" w:rsidRPr="00A822E8" w:rsidRDefault="00DC79A1" w:rsidP="00DC79A1">
      <w:pPr>
        <w:autoSpaceDE w:val="0"/>
        <w:autoSpaceDN w:val="0"/>
        <w:adjustRightInd w:val="0"/>
        <w:jc w:val="both"/>
        <w:rPr>
          <w:rFonts w:ascii="Arial" w:hAnsi="Arial" w:cs="Arial"/>
          <w:sz w:val="24"/>
          <w:szCs w:val="24"/>
        </w:rPr>
      </w:pPr>
    </w:p>
    <w:p w14:paraId="58728221" w14:textId="4239B1A8" w:rsidR="00DC79A1" w:rsidRPr="00A822E8" w:rsidRDefault="00DC79A1" w:rsidP="00DC79A1">
      <w:pPr>
        <w:autoSpaceDE w:val="0"/>
        <w:autoSpaceDN w:val="0"/>
        <w:adjustRightInd w:val="0"/>
        <w:jc w:val="both"/>
        <w:rPr>
          <w:rFonts w:ascii="Arial" w:hAnsi="Arial" w:cs="Arial"/>
          <w:sz w:val="24"/>
          <w:szCs w:val="24"/>
        </w:rPr>
      </w:pPr>
      <w:r w:rsidRPr="00A822E8">
        <w:rPr>
          <w:rFonts w:ascii="Arial" w:hAnsi="Arial" w:cs="Arial"/>
          <w:sz w:val="24"/>
          <w:szCs w:val="24"/>
        </w:rPr>
        <w:t xml:space="preserve">of which </w:t>
      </w:r>
      <w:r w:rsidRPr="00A822E8">
        <w:rPr>
          <w:rFonts w:ascii="Arial" w:hAnsi="Arial" w:cs="Arial"/>
          <w:b/>
          <w:sz w:val="24"/>
          <w:szCs w:val="24"/>
        </w:rPr>
        <w:t>YOU ARE REQUIRED</w:t>
      </w:r>
      <w:r w:rsidRPr="00A822E8">
        <w:rPr>
          <w:rFonts w:ascii="Arial" w:hAnsi="Arial" w:cs="Arial"/>
          <w:sz w:val="24"/>
          <w:szCs w:val="24"/>
        </w:rPr>
        <w:t xml:space="preserve"> to take the step(s) numbered above within a period of 35 days from the date of service of this Notice on you</w:t>
      </w:r>
      <w:r>
        <w:rPr>
          <w:rFonts w:ascii="Arial" w:hAnsi="Arial" w:cs="Arial"/>
          <w:sz w:val="24"/>
          <w:szCs w:val="24"/>
        </w:rPr>
        <w:t>.</w:t>
      </w:r>
      <w:r w:rsidRPr="00A822E8">
        <w:rPr>
          <w:rFonts w:ascii="Arial" w:hAnsi="Arial" w:cs="Arial"/>
          <w:b/>
          <w:sz w:val="24"/>
          <w:szCs w:val="24"/>
        </w:rPr>
        <w:t xml:space="preserve"> </w:t>
      </w:r>
    </w:p>
    <w:p w14:paraId="3DB9D183" w14:textId="6E63AD14" w:rsidR="00205EBB" w:rsidRDefault="00D7059B" w:rsidP="002A0E6F">
      <w:pPr>
        <w:jc w:val="both"/>
        <w:rPr>
          <w:rFonts w:ascii="Arial" w:hAnsi="Arial" w:cs="Arial"/>
          <w:sz w:val="24"/>
          <w:szCs w:val="24"/>
        </w:rPr>
      </w:pPr>
      <w:r w:rsidRPr="005B612B">
        <w:rPr>
          <w:rFonts w:ascii="Arial" w:hAnsi="Arial" w:cs="Arial"/>
          <w:sz w:val="24"/>
          <w:szCs w:val="24"/>
        </w:rPr>
        <w:t xml:space="preserve">This </w:t>
      </w:r>
      <w:r w:rsidR="00EA3D57">
        <w:rPr>
          <w:rFonts w:ascii="Arial" w:hAnsi="Arial" w:cs="Arial"/>
          <w:sz w:val="24"/>
          <w:szCs w:val="24"/>
        </w:rPr>
        <w:t>N</w:t>
      </w:r>
      <w:r w:rsidRPr="005B612B">
        <w:rPr>
          <w:rFonts w:ascii="Arial" w:hAnsi="Arial" w:cs="Arial"/>
          <w:sz w:val="24"/>
          <w:szCs w:val="24"/>
        </w:rPr>
        <w:t>otice and the remedial steps</w:t>
      </w:r>
      <w:r w:rsidR="00AB7624">
        <w:rPr>
          <w:rFonts w:ascii="Arial" w:hAnsi="Arial" w:cs="Arial"/>
          <w:sz w:val="24"/>
          <w:szCs w:val="24"/>
        </w:rPr>
        <w:t xml:space="preserve"> above</w:t>
      </w:r>
      <w:r w:rsidRPr="005B612B">
        <w:rPr>
          <w:rFonts w:ascii="Arial" w:hAnsi="Arial" w:cs="Arial"/>
          <w:sz w:val="24"/>
          <w:szCs w:val="24"/>
        </w:rPr>
        <w:t xml:space="preserve"> are subject to the enclosed conditions.</w:t>
      </w:r>
    </w:p>
    <w:p w14:paraId="0CA32AA5" w14:textId="77777777" w:rsidR="001F7ADD" w:rsidRDefault="001F7ADD" w:rsidP="00205EBB">
      <w:pPr>
        <w:jc w:val="right"/>
        <w:rPr>
          <w:rFonts w:ascii="Arial" w:hAnsi="Arial" w:cs="Arial"/>
          <w:b/>
          <w:sz w:val="24"/>
          <w:szCs w:val="24"/>
        </w:rPr>
      </w:pPr>
    </w:p>
    <w:p w14:paraId="6E4067C1" w14:textId="2E343FEF" w:rsidR="00D35733" w:rsidRPr="00D7059B" w:rsidRDefault="008759AE" w:rsidP="004C677F">
      <w:pPr>
        <w:rPr>
          <w:rFonts w:ascii="Arial" w:hAnsi="Arial" w:cs="Arial"/>
          <w:sz w:val="24"/>
          <w:szCs w:val="24"/>
        </w:rPr>
      </w:pPr>
      <w:r>
        <w:rPr>
          <w:rFonts w:ascii="Arial" w:hAnsi="Arial" w:cs="Arial"/>
          <w:sz w:val="24"/>
          <w:szCs w:val="24"/>
        </w:rPr>
        <w:br w:type="page"/>
      </w:r>
    </w:p>
    <w:p w14:paraId="37D9396C" w14:textId="77777777" w:rsidR="00D7059B" w:rsidRPr="003D004B" w:rsidRDefault="00D7059B" w:rsidP="00D7059B">
      <w:pPr>
        <w:autoSpaceDE w:val="0"/>
        <w:autoSpaceDN w:val="0"/>
        <w:adjustRightInd w:val="0"/>
        <w:rPr>
          <w:rFonts w:ascii="Arial Narrow" w:hAnsi="Arial Narrow" w:cs="Arial"/>
          <w:sz w:val="20"/>
          <w:szCs w:val="20"/>
        </w:rPr>
      </w:pPr>
    </w:p>
    <w:p w14:paraId="7FA0DE18" w14:textId="27A70BF2" w:rsidR="002A0E6F" w:rsidRDefault="004C677F" w:rsidP="002A0E6F">
      <w:pPr>
        <w:pStyle w:val="NoSpacing"/>
        <w:rPr>
          <w:rFonts w:ascii="Arial" w:hAnsi="Arial" w:cs="Arial"/>
          <w:b/>
          <w:sz w:val="24"/>
          <w:szCs w:val="24"/>
          <w:u w:val="single"/>
        </w:rPr>
      </w:pPr>
      <w:r w:rsidRPr="004C677F">
        <w:rPr>
          <w:rFonts w:ascii="Arial" w:hAnsi="Arial" w:cs="Arial"/>
          <w:b/>
          <w:sz w:val="24"/>
          <w:szCs w:val="24"/>
          <w:u w:val="single"/>
        </w:rPr>
        <w:t>This section 80 Notice is subject to the following conditions</w:t>
      </w:r>
      <w:r>
        <w:rPr>
          <w:rFonts w:ascii="Arial" w:hAnsi="Arial" w:cs="Arial"/>
          <w:b/>
          <w:sz w:val="24"/>
          <w:szCs w:val="24"/>
          <w:u w:val="single"/>
        </w:rPr>
        <w:t>:</w:t>
      </w:r>
    </w:p>
    <w:p w14:paraId="495D9EEF" w14:textId="77777777" w:rsidR="004C677F" w:rsidRPr="002A0E6F" w:rsidRDefault="004C677F" w:rsidP="002A0E6F">
      <w:pPr>
        <w:pStyle w:val="NoSpacing"/>
      </w:pPr>
    </w:p>
    <w:p w14:paraId="59753747" w14:textId="41D00FB6" w:rsidR="00EA3D57" w:rsidRDefault="00D7059B" w:rsidP="00D7059B">
      <w:pPr>
        <w:widowControl w:val="0"/>
        <w:numPr>
          <w:ilvl w:val="0"/>
          <w:numId w:val="16"/>
        </w:numPr>
        <w:autoSpaceDE w:val="0"/>
        <w:autoSpaceDN w:val="0"/>
        <w:adjustRightInd w:val="0"/>
        <w:ind w:right="312"/>
        <w:jc w:val="both"/>
        <w:rPr>
          <w:rFonts w:ascii="Arial" w:hAnsi="Arial" w:cs="Arial"/>
          <w:sz w:val="24"/>
          <w:szCs w:val="24"/>
        </w:rPr>
      </w:pPr>
      <w:r w:rsidRPr="00EA3D57">
        <w:rPr>
          <w:rFonts w:ascii="Arial" w:hAnsi="Arial" w:cs="Arial"/>
          <w:sz w:val="24"/>
          <w:szCs w:val="24"/>
        </w:rPr>
        <w:t xml:space="preserve">This Notice must be </w:t>
      </w:r>
      <w:r w:rsidR="00F7495A" w:rsidRPr="00EA3D57">
        <w:rPr>
          <w:rFonts w:ascii="Arial" w:hAnsi="Arial" w:cs="Arial"/>
          <w:sz w:val="24"/>
          <w:szCs w:val="24"/>
        </w:rPr>
        <w:t xml:space="preserve">either </w:t>
      </w:r>
      <w:r w:rsidRPr="00EA3D57">
        <w:rPr>
          <w:rFonts w:ascii="Arial" w:hAnsi="Arial" w:cs="Arial"/>
          <w:sz w:val="24"/>
          <w:szCs w:val="24"/>
        </w:rPr>
        <w:t>displayed in a prominent place</w:t>
      </w:r>
      <w:r w:rsidR="00F7495A" w:rsidRPr="00EA3D57">
        <w:rPr>
          <w:rFonts w:ascii="Arial" w:hAnsi="Arial" w:cs="Arial"/>
          <w:sz w:val="24"/>
          <w:szCs w:val="24"/>
        </w:rPr>
        <w:t xml:space="preserve"> where the consumers (relevant persons) can view it or a copy given to</w:t>
      </w:r>
      <w:r w:rsidRPr="00EA3D57">
        <w:rPr>
          <w:rFonts w:ascii="Arial" w:hAnsi="Arial" w:cs="Arial"/>
          <w:sz w:val="24"/>
          <w:szCs w:val="24"/>
        </w:rPr>
        <w:t xml:space="preserve"> </w:t>
      </w:r>
      <w:r w:rsidR="00F7495A" w:rsidRPr="00EA3D57">
        <w:rPr>
          <w:rFonts w:ascii="Arial" w:hAnsi="Arial" w:cs="Arial"/>
          <w:sz w:val="24"/>
          <w:szCs w:val="24"/>
        </w:rPr>
        <w:t xml:space="preserve">all the </w:t>
      </w:r>
      <w:r w:rsidRPr="00EA3D57">
        <w:rPr>
          <w:rFonts w:ascii="Arial" w:hAnsi="Arial" w:cs="Arial"/>
          <w:sz w:val="24"/>
          <w:szCs w:val="24"/>
        </w:rPr>
        <w:t xml:space="preserve">relevant persons </w:t>
      </w:r>
      <w:r w:rsidR="00F7495A" w:rsidRPr="00EA3D57">
        <w:rPr>
          <w:rFonts w:ascii="Arial" w:hAnsi="Arial" w:cs="Arial"/>
          <w:sz w:val="24"/>
          <w:szCs w:val="24"/>
        </w:rPr>
        <w:t xml:space="preserve">or an equivalent method used to ensure all the relevant persons can view a copy of the notice, </w:t>
      </w:r>
      <w:r w:rsidRPr="00EA3D57">
        <w:rPr>
          <w:rFonts w:ascii="Arial" w:hAnsi="Arial" w:cs="Arial"/>
          <w:sz w:val="24"/>
          <w:szCs w:val="24"/>
        </w:rPr>
        <w:t xml:space="preserve">as agreed by the Council. You, as the relevant person, must inform the officer named on this notice when and </w:t>
      </w:r>
      <w:r w:rsidR="00F7495A" w:rsidRPr="00EA3D57">
        <w:rPr>
          <w:rFonts w:ascii="Arial" w:hAnsi="Arial" w:cs="Arial"/>
          <w:sz w:val="24"/>
          <w:szCs w:val="24"/>
        </w:rPr>
        <w:t>how this communication will occurs</w:t>
      </w:r>
      <w:r w:rsidR="006D40F7" w:rsidRPr="00EA3D57">
        <w:rPr>
          <w:rFonts w:ascii="Arial" w:hAnsi="Arial" w:cs="Arial"/>
          <w:sz w:val="24"/>
          <w:szCs w:val="24"/>
        </w:rPr>
        <w:t xml:space="preserve"> and this should be completed within </w:t>
      </w:r>
      <w:r w:rsidR="00DC79A1">
        <w:rPr>
          <w:rFonts w:ascii="Arial" w:hAnsi="Arial" w:cs="Arial"/>
          <w:sz w:val="24"/>
          <w:szCs w:val="24"/>
        </w:rPr>
        <w:t>7</w:t>
      </w:r>
      <w:r w:rsidR="006D40F7" w:rsidRPr="00EA3D57">
        <w:rPr>
          <w:rFonts w:ascii="Arial" w:hAnsi="Arial" w:cs="Arial"/>
          <w:sz w:val="24"/>
          <w:szCs w:val="24"/>
        </w:rPr>
        <w:t xml:space="preserve"> days of the serv</w:t>
      </w:r>
      <w:r w:rsidR="003516E3" w:rsidRPr="00EA3D57">
        <w:rPr>
          <w:rFonts w:ascii="Arial" w:hAnsi="Arial" w:cs="Arial"/>
          <w:sz w:val="24"/>
          <w:szCs w:val="24"/>
        </w:rPr>
        <w:t>ic</w:t>
      </w:r>
      <w:r w:rsidR="002A0E6F">
        <w:rPr>
          <w:rFonts w:ascii="Arial" w:hAnsi="Arial" w:cs="Arial"/>
          <w:sz w:val="24"/>
          <w:szCs w:val="24"/>
        </w:rPr>
        <w:t>e of the N</w:t>
      </w:r>
      <w:r w:rsidR="006D40F7" w:rsidRPr="00EA3D57">
        <w:rPr>
          <w:rFonts w:ascii="Arial" w:hAnsi="Arial" w:cs="Arial"/>
          <w:sz w:val="24"/>
          <w:szCs w:val="24"/>
        </w:rPr>
        <w:t>otice.</w:t>
      </w:r>
    </w:p>
    <w:p w14:paraId="00D682AD" w14:textId="5D7A4370" w:rsidR="00EA3D57" w:rsidRPr="00DC79A1" w:rsidRDefault="00D7059B" w:rsidP="00D7059B">
      <w:pPr>
        <w:widowControl w:val="0"/>
        <w:numPr>
          <w:ilvl w:val="0"/>
          <w:numId w:val="16"/>
        </w:numPr>
        <w:autoSpaceDE w:val="0"/>
        <w:autoSpaceDN w:val="0"/>
        <w:adjustRightInd w:val="0"/>
        <w:ind w:right="312"/>
        <w:jc w:val="both"/>
        <w:rPr>
          <w:rFonts w:ascii="Arial" w:hAnsi="Arial" w:cs="Arial"/>
          <w:sz w:val="24"/>
          <w:szCs w:val="24"/>
        </w:rPr>
      </w:pPr>
      <w:r w:rsidRPr="00EA3D57">
        <w:rPr>
          <w:rFonts w:ascii="Arial" w:hAnsi="Arial" w:cs="Arial"/>
          <w:sz w:val="24"/>
          <w:szCs w:val="24"/>
        </w:rPr>
        <w:t xml:space="preserve">Provide the Council, within </w:t>
      </w:r>
      <w:r w:rsidR="00DC79A1">
        <w:rPr>
          <w:rFonts w:ascii="Arial" w:hAnsi="Arial" w:cs="Arial"/>
          <w:sz w:val="24"/>
          <w:szCs w:val="24"/>
        </w:rPr>
        <w:t>10</w:t>
      </w:r>
      <w:r w:rsidRPr="00EA3D57">
        <w:rPr>
          <w:rFonts w:ascii="Arial" w:hAnsi="Arial" w:cs="Arial"/>
          <w:sz w:val="24"/>
          <w:szCs w:val="24"/>
        </w:rPr>
        <w:t xml:space="preserve"> days, your action plan </w:t>
      </w:r>
      <w:r w:rsidR="00F7495A" w:rsidRPr="00EA3D57">
        <w:rPr>
          <w:rFonts w:ascii="Arial" w:hAnsi="Arial" w:cs="Arial"/>
          <w:sz w:val="24"/>
          <w:szCs w:val="24"/>
        </w:rPr>
        <w:t>and time scales</w:t>
      </w:r>
      <w:r w:rsidR="00EA3D57">
        <w:rPr>
          <w:rFonts w:ascii="Arial" w:hAnsi="Arial" w:cs="Arial"/>
          <w:sz w:val="24"/>
          <w:szCs w:val="24"/>
        </w:rPr>
        <w:t xml:space="preserve"> for </w:t>
      </w:r>
      <w:r w:rsidR="00EA3D57" w:rsidRPr="00DC79A1">
        <w:rPr>
          <w:rFonts w:ascii="Arial" w:hAnsi="Arial" w:cs="Arial"/>
          <w:sz w:val="24"/>
          <w:szCs w:val="24"/>
        </w:rPr>
        <w:t>completion of these works.</w:t>
      </w:r>
    </w:p>
    <w:p w14:paraId="405FDF32" w14:textId="0E9C0DDB" w:rsidR="00EA3D57" w:rsidRPr="00DC79A1" w:rsidRDefault="00D7059B" w:rsidP="00754467">
      <w:pPr>
        <w:widowControl w:val="0"/>
        <w:numPr>
          <w:ilvl w:val="0"/>
          <w:numId w:val="16"/>
        </w:numPr>
        <w:autoSpaceDE w:val="0"/>
        <w:autoSpaceDN w:val="0"/>
        <w:adjustRightInd w:val="0"/>
        <w:ind w:right="312"/>
        <w:jc w:val="both"/>
        <w:rPr>
          <w:rFonts w:ascii="Arial" w:hAnsi="Arial" w:cs="Arial"/>
          <w:sz w:val="24"/>
          <w:szCs w:val="24"/>
        </w:rPr>
      </w:pPr>
      <w:r w:rsidRPr="00DC79A1">
        <w:rPr>
          <w:rFonts w:ascii="Arial" w:hAnsi="Arial" w:cs="Arial"/>
          <w:sz w:val="24"/>
          <w:szCs w:val="24"/>
        </w:rPr>
        <w:t xml:space="preserve">This action plan must detail the nature of the remedial works required to the supply. Subject to the Council agreeing to the proposed works these remedial works must be completed within </w:t>
      </w:r>
      <w:r w:rsidR="00DC79A1" w:rsidRPr="00DC79A1">
        <w:rPr>
          <w:rFonts w:ascii="Arial" w:hAnsi="Arial" w:cs="Arial"/>
          <w:sz w:val="24"/>
          <w:szCs w:val="24"/>
        </w:rPr>
        <w:t>35</w:t>
      </w:r>
      <w:r w:rsidR="00050D56" w:rsidRPr="00DC79A1">
        <w:rPr>
          <w:rFonts w:ascii="Arial" w:hAnsi="Arial" w:cs="Arial"/>
          <w:sz w:val="24"/>
          <w:szCs w:val="24"/>
        </w:rPr>
        <w:t xml:space="preserve"> </w:t>
      </w:r>
      <w:r w:rsidRPr="00DC79A1">
        <w:rPr>
          <w:rFonts w:ascii="Arial" w:hAnsi="Arial" w:cs="Arial"/>
          <w:sz w:val="24"/>
          <w:szCs w:val="24"/>
        </w:rPr>
        <w:t>days of the service of the Notice.</w:t>
      </w:r>
    </w:p>
    <w:p w14:paraId="39024B6B" w14:textId="305B38F0" w:rsidR="00EA3D57" w:rsidRPr="00DC79A1" w:rsidRDefault="00754467" w:rsidP="00754467">
      <w:pPr>
        <w:widowControl w:val="0"/>
        <w:numPr>
          <w:ilvl w:val="0"/>
          <w:numId w:val="16"/>
        </w:numPr>
        <w:autoSpaceDE w:val="0"/>
        <w:autoSpaceDN w:val="0"/>
        <w:adjustRightInd w:val="0"/>
        <w:ind w:right="312"/>
        <w:jc w:val="both"/>
        <w:rPr>
          <w:rFonts w:ascii="Arial" w:hAnsi="Arial" w:cs="Arial"/>
          <w:sz w:val="24"/>
          <w:szCs w:val="24"/>
        </w:rPr>
      </w:pPr>
      <w:r w:rsidRPr="00DC79A1">
        <w:rPr>
          <w:rFonts w:ascii="Arial" w:hAnsi="Arial" w:cs="Arial"/>
          <w:sz w:val="24"/>
          <w:szCs w:val="24"/>
        </w:rPr>
        <w:t xml:space="preserve">Any product or substance used in a private </w:t>
      </w:r>
      <w:r w:rsidR="00AD7EEB" w:rsidRPr="00DC79A1">
        <w:rPr>
          <w:rFonts w:ascii="Arial" w:hAnsi="Arial" w:cs="Arial"/>
          <w:sz w:val="24"/>
          <w:szCs w:val="24"/>
        </w:rPr>
        <w:t xml:space="preserve">water </w:t>
      </w:r>
      <w:r w:rsidRPr="00DC79A1">
        <w:rPr>
          <w:rFonts w:ascii="Arial" w:hAnsi="Arial" w:cs="Arial"/>
          <w:sz w:val="24"/>
          <w:szCs w:val="24"/>
        </w:rPr>
        <w:t>suppl</w:t>
      </w:r>
      <w:r w:rsidR="002A0E6F" w:rsidRPr="00DC79A1">
        <w:rPr>
          <w:rFonts w:ascii="Arial" w:hAnsi="Arial" w:cs="Arial"/>
          <w:sz w:val="24"/>
          <w:szCs w:val="24"/>
        </w:rPr>
        <w:t>y must comply with Regulation 5</w:t>
      </w:r>
      <w:r w:rsidRPr="00DC79A1">
        <w:rPr>
          <w:rFonts w:ascii="Arial" w:hAnsi="Arial" w:cs="Arial"/>
          <w:sz w:val="24"/>
          <w:szCs w:val="24"/>
        </w:rPr>
        <w:t xml:space="preserve">(1) of the Private Water Supplies </w:t>
      </w:r>
      <w:r w:rsidR="003516E3" w:rsidRPr="00DC79A1">
        <w:rPr>
          <w:rFonts w:ascii="Arial" w:hAnsi="Arial" w:cs="Arial"/>
          <w:sz w:val="24"/>
          <w:szCs w:val="24"/>
        </w:rPr>
        <w:t xml:space="preserve">(England) </w:t>
      </w:r>
      <w:r w:rsidRPr="00DC79A1">
        <w:rPr>
          <w:rFonts w:ascii="Arial" w:hAnsi="Arial" w:cs="Arial"/>
          <w:sz w:val="24"/>
          <w:szCs w:val="24"/>
        </w:rPr>
        <w:t>Regulations 20</w:t>
      </w:r>
      <w:r w:rsidR="003516E3" w:rsidRPr="00DC79A1">
        <w:rPr>
          <w:rFonts w:ascii="Arial" w:hAnsi="Arial" w:cs="Arial"/>
          <w:sz w:val="24"/>
          <w:szCs w:val="24"/>
        </w:rPr>
        <w:t>16</w:t>
      </w:r>
      <w:r w:rsidR="00AD7EEB" w:rsidRPr="00DC79A1">
        <w:rPr>
          <w:rFonts w:ascii="Arial" w:hAnsi="Arial" w:cs="Arial"/>
          <w:sz w:val="24"/>
          <w:szCs w:val="24"/>
        </w:rPr>
        <w:t xml:space="preserve"> (as amended</w:t>
      </w:r>
      <w:r w:rsidR="00DC79A1" w:rsidRPr="00DC79A1">
        <w:rPr>
          <w:rFonts w:ascii="Arial" w:hAnsi="Arial" w:cs="Arial"/>
          <w:sz w:val="24"/>
          <w:szCs w:val="24"/>
        </w:rPr>
        <w:t>).</w:t>
      </w:r>
    </w:p>
    <w:p w14:paraId="28142D67" w14:textId="37EF75F7" w:rsidR="00835E32" w:rsidRPr="00DC79A1" w:rsidRDefault="00754467" w:rsidP="00754467">
      <w:pPr>
        <w:widowControl w:val="0"/>
        <w:numPr>
          <w:ilvl w:val="0"/>
          <w:numId w:val="16"/>
        </w:numPr>
        <w:autoSpaceDE w:val="0"/>
        <w:autoSpaceDN w:val="0"/>
        <w:adjustRightInd w:val="0"/>
        <w:ind w:right="312"/>
        <w:jc w:val="both"/>
        <w:rPr>
          <w:rFonts w:ascii="Arial" w:hAnsi="Arial" w:cs="Arial"/>
          <w:sz w:val="24"/>
          <w:szCs w:val="24"/>
        </w:rPr>
      </w:pPr>
      <w:r w:rsidRPr="00DC79A1">
        <w:rPr>
          <w:rFonts w:ascii="Arial" w:hAnsi="Arial" w:cs="Arial"/>
          <w:sz w:val="24"/>
          <w:szCs w:val="24"/>
        </w:rPr>
        <w:t>T</w:t>
      </w:r>
      <w:r w:rsidR="008F7258" w:rsidRPr="00DC79A1">
        <w:rPr>
          <w:rFonts w:ascii="Arial" w:hAnsi="Arial" w:cs="Arial"/>
          <w:sz w:val="24"/>
          <w:szCs w:val="24"/>
        </w:rPr>
        <w:t>he Council makes it a condition of this Notice for the relevant person(s) to</w:t>
      </w:r>
      <w:r w:rsidRPr="00DC79A1">
        <w:rPr>
          <w:rFonts w:ascii="Arial" w:hAnsi="Arial" w:cs="Arial"/>
          <w:sz w:val="24"/>
          <w:szCs w:val="24"/>
        </w:rPr>
        <w:t xml:space="preserve"> provide information about the s</w:t>
      </w:r>
      <w:r w:rsidR="008F7258" w:rsidRPr="00DC79A1">
        <w:rPr>
          <w:rFonts w:ascii="Arial" w:hAnsi="Arial" w:cs="Arial"/>
          <w:sz w:val="24"/>
          <w:szCs w:val="24"/>
        </w:rPr>
        <w:t xml:space="preserve">upply and consumers of the </w:t>
      </w:r>
      <w:r w:rsidRPr="00DC79A1">
        <w:rPr>
          <w:rFonts w:ascii="Arial" w:hAnsi="Arial" w:cs="Arial"/>
          <w:sz w:val="24"/>
          <w:szCs w:val="24"/>
        </w:rPr>
        <w:t>s</w:t>
      </w:r>
      <w:r w:rsidR="008F7258" w:rsidRPr="00DC79A1">
        <w:rPr>
          <w:rFonts w:ascii="Arial" w:hAnsi="Arial" w:cs="Arial"/>
          <w:sz w:val="24"/>
          <w:szCs w:val="24"/>
        </w:rPr>
        <w:t>upply, to assist the Council in discharging its obligations under the 20</w:t>
      </w:r>
      <w:r w:rsidR="003516E3" w:rsidRPr="00DC79A1">
        <w:rPr>
          <w:rFonts w:ascii="Arial" w:hAnsi="Arial" w:cs="Arial"/>
          <w:sz w:val="24"/>
          <w:szCs w:val="24"/>
        </w:rPr>
        <w:t xml:space="preserve">16 </w:t>
      </w:r>
      <w:r w:rsidR="008F7258" w:rsidRPr="00DC79A1">
        <w:rPr>
          <w:rFonts w:ascii="Arial" w:hAnsi="Arial" w:cs="Arial"/>
          <w:sz w:val="24"/>
          <w:szCs w:val="24"/>
        </w:rPr>
        <w:t>Regulations.</w:t>
      </w:r>
      <w:r w:rsidR="00EA3D57" w:rsidRPr="00DC79A1">
        <w:rPr>
          <w:rFonts w:ascii="Arial" w:hAnsi="Arial" w:cs="Arial"/>
          <w:sz w:val="24"/>
          <w:szCs w:val="24"/>
        </w:rPr>
        <w:t xml:space="preserve"> </w:t>
      </w:r>
      <w:r w:rsidR="008F7258" w:rsidRPr="00DC79A1">
        <w:rPr>
          <w:rFonts w:ascii="Arial" w:hAnsi="Arial" w:cs="Arial"/>
          <w:sz w:val="24"/>
          <w:szCs w:val="24"/>
        </w:rPr>
        <w:t>(Note: the Council must specify what information it requires i.e. the dwelling name and addresses, the number of occupants (to allow the Council to estimate the volume of water supplied), any treatment, commercial/food premises, or Bed and Breakfast premises, etc).</w:t>
      </w:r>
    </w:p>
    <w:p w14:paraId="0847A541" w14:textId="77777777" w:rsidR="00835E32" w:rsidRDefault="00835E32" w:rsidP="00835E32">
      <w:pPr>
        <w:rPr>
          <w:rFonts w:ascii="Arial" w:hAnsi="Arial" w:cs="Arial"/>
          <w:sz w:val="24"/>
          <w:szCs w:val="24"/>
        </w:rPr>
      </w:pPr>
    </w:p>
    <w:p w14:paraId="5E3192F0" w14:textId="77777777" w:rsidR="00AC3C85" w:rsidRDefault="00AC3C85">
      <w:pPr>
        <w:spacing w:after="0" w:line="240" w:lineRule="auto"/>
        <w:rPr>
          <w:rFonts w:ascii="Arial" w:hAnsi="Arial" w:cs="Arial"/>
          <w:sz w:val="24"/>
          <w:szCs w:val="24"/>
        </w:rPr>
      </w:pPr>
      <w:r>
        <w:rPr>
          <w:rFonts w:ascii="Arial" w:hAnsi="Arial" w:cs="Arial"/>
          <w:sz w:val="24"/>
          <w:szCs w:val="24"/>
        </w:rPr>
        <w:br w:type="page"/>
      </w:r>
    </w:p>
    <w:p w14:paraId="15A8B34F" w14:textId="613688B6" w:rsidR="00AC3C85" w:rsidRDefault="00AC3C85" w:rsidP="00AC3C85">
      <w:pPr>
        <w:jc w:val="both"/>
        <w:rPr>
          <w:rFonts w:ascii="Arial" w:hAnsi="Arial" w:cs="Arial"/>
          <w:sz w:val="24"/>
          <w:szCs w:val="24"/>
        </w:rPr>
      </w:pPr>
      <w:r>
        <w:rPr>
          <w:rFonts w:ascii="Arial" w:hAnsi="Arial" w:cs="Arial"/>
          <w:sz w:val="24"/>
          <w:szCs w:val="24"/>
        </w:rPr>
        <w:lastRenderedPageBreak/>
        <w:t xml:space="preserve">Any representations or objections with respect to this Notice must be received by the Council within a period of </w:t>
      </w:r>
      <w:r w:rsidRPr="00617908">
        <w:rPr>
          <w:rFonts w:ascii="Arial" w:hAnsi="Arial" w:cs="Arial"/>
          <w:b/>
          <w:sz w:val="24"/>
          <w:szCs w:val="24"/>
        </w:rPr>
        <w:t>28</w:t>
      </w:r>
      <w:r>
        <w:rPr>
          <w:rFonts w:ascii="Arial" w:hAnsi="Arial" w:cs="Arial"/>
          <w:sz w:val="24"/>
          <w:szCs w:val="24"/>
        </w:rPr>
        <w:t xml:space="preserve"> days after the date of service on you of this Notice. Subject to the provisions of section 81(2) and (3) of the Act, this Notice will not take effect until the end of that period. The provisions of section 81(2) and (3) of the Act are set out in the enclosed appendix.</w:t>
      </w:r>
    </w:p>
    <w:p w14:paraId="03F3A975" w14:textId="77777777" w:rsidR="00AC3C85" w:rsidRPr="00072891" w:rsidRDefault="00AC3C85" w:rsidP="00AC3C85">
      <w:pPr>
        <w:spacing w:before="240" w:after="60"/>
        <w:jc w:val="both"/>
        <w:rPr>
          <w:rFonts w:ascii="Arial" w:hAnsi="Arial" w:cs="Arial"/>
          <w:sz w:val="24"/>
          <w:szCs w:val="24"/>
        </w:rPr>
      </w:pPr>
    </w:p>
    <w:p w14:paraId="35B8931E" w14:textId="6232FA80" w:rsidR="00AC3C85" w:rsidRPr="00876838" w:rsidRDefault="00AC3C85" w:rsidP="00AC3C85">
      <w:pPr>
        <w:jc w:val="both"/>
        <w:rPr>
          <w:rFonts w:ascii="Arial" w:hAnsi="Arial" w:cs="Arial"/>
          <w:b/>
          <w:sz w:val="24"/>
          <w:szCs w:val="24"/>
        </w:rPr>
      </w:pPr>
      <w:r w:rsidRPr="00876838">
        <w:rPr>
          <w:rFonts w:ascii="Arial" w:hAnsi="Arial" w:cs="Arial"/>
          <w:b/>
          <w:sz w:val="24"/>
          <w:szCs w:val="24"/>
        </w:rPr>
        <w:t xml:space="preserve">If you fail to take the steps(s) specified above within the period so specified, the Council may take such step(s) itself, in which case the Council may recover from you any expenses reasonably incurred by </w:t>
      </w:r>
      <w:r>
        <w:rPr>
          <w:rFonts w:ascii="Arial" w:hAnsi="Arial" w:cs="Arial"/>
          <w:b/>
          <w:sz w:val="24"/>
          <w:szCs w:val="24"/>
        </w:rPr>
        <w:t xml:space="preserve">the </w:t>
      </w:r>
      <w:r w:rsidRPr="00876838">
        <w:rPr>
          <w:rFonts w:ascii="Arial" w:hAnsi="Arial" w:cs="Arial"/>
          <w:b/>
          <w:sz w:val="24"/>
          <w:szCs w:val="24"/>
        </w:rPr>
        <w:t xml:space="preserve">taking </w:t>
      </w:r>
      <w:r>
        <w:rPr>
          <w:rFonts w:ascii="Arial" w:hAnsi="Arial" w:cs="Arial"/>
          <w:b/>
          <w:sz w:val="24"/>
          <w:szCs w:val="24"/>
        </w:rPr>
        <w:t xml:space="preserve">of </w:t>
      </w:r>
      <w:r w:rsidR="00DC79A1">
        <w:rPr>
          <w:rFonts w:ascii="Arial" w:hAnsi="Arial" w:cs="Arial"/>
          <w:b/>
          <w:sz w:val="24"/>
          <w:szCs w:val="24"/>
        </w:rPr>
        <w:t>such steps(s).</w:t>
      </w:r>
    </w:p>
    <w:p w14:paraId="04F0C6C9" w14:textId="77777777" w:rsidR="00AC3C85" w:rsidRDefault="00AC3C85" w:rsidP="00AC3C85">
      <w:pPr>
        <w:pStyle w:val="BodyTextIndent"/>
        <w:tabs>
          <w:tab w:val="clear" w:pos="709"/>
        </w:tabs>
        <w:ind w:left="0"/>
        <w:jc w:val="center"/>
        <w:rPr>
          <w:rFonts w:ascii="Arial" w:eastAsia="Calibri" w:hAnsi="Arial" w:cs="Arial"/>
          <w:b/>
          <w:sz w:val="24"/>
          <w:szCs w:val="24"/>
          <w:u w:val="single"/>
        </w:rPr>
      </w:pPr>
    </w:p>
    <w:p w14:paraId="2406BB2D" w14:textId="77777777" w:rsidR="00AC3C85" w:rsidRDefault="00AC3C85" w:rsidP="00AC3C85">
      <w:pPr>
        <w:pStyle w:val="BodyTextIndent"/>
        <w:tabs>
          <w:tab w:val="clear" w:pos="709"/>
        </w:tabs>
        <w:ind w:left="0"/>
        <w:jc w:val="center"/>
        <w:rPr>
          <w:rFonts w:ascii="Arial" w:eastAsia="Calibri" w:hAnsi="Arial" w:cs="Arial"/>
          <w:b/>
          <w:sz w:val="24"/>
          <w:szCs w:val="24"/>
          <w:u w:val="single"/>
        </w:rPr>
      </w:pPr>
    </w:p>
    <w:p w14:paraId="314782FE" w14:textId="77777777" w:rsidR="00AC3C85" w:rsidRDefault="00AC3C85" w:rsidP="00AC3C85">
      <w:pPr>
        <w:rPr>
          <w:rFonts w:ascii="Arial" w:hAnsi="Arial" w:cs="Arial"/>
          <w:sz w:val="24"/>
          <w:szCs w:val="24"/>
        </w:rPr>
      </w:pPr>
      <w:r>
        <w:rPr>
          <w:rFonts w:ascii="Arial" w:hAnsi="Arial" w:cs="Arial"/>
          <w:sz w:val="24"/>
          <w:szCs w:val="24"/>
        </w:rPr>
        <w:t>Dated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Signed...........................................................</w:t>
      </w:r>
    </w:p>
    <w:p w14:paraId="1F79155B" w14:textId="77777777" w:rsidR="00AC3C85" w:rsidRDefault="00AC3C85" w:rsidP="00AC3C8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14:paraId="0334F7B0" w14:textId="77777777" w:rsidR="00AC3C85" w:rsidRDefault="00AC3C85" w:rsidP="00AC3C8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(the officer appointed for this purpose)</w:t>
      </w:r>
    </w:p>
    <w:p w14:paraId="2C7EAB95" w14:textId="77777777" w:rsidR="00AC3C85" w:rsidRPr="00DC79A1" w:rsidRDefault="00AC3C85" w:rsidP="00AC3C85">
      <w:pPr>
        <w:rPr>
          <w:rFonts w:ascii="Arial" w:hAnsi="Arial" w:cs="Arial"/>
          <w:i/>
          <w:sz w:val="24"/>
          <w:szCs w:val="24"/>
        </w:rPr>
      </w:pPr>
    </w:p>
    <w:p w14:paraId="12893D16" w14:textId="2C4CF513" w:rsidR="00AC3C85" w:rsidRPr="00DC79A1" w:rsidRDefault="00DC79A1" w:rsidP="00AC3C85">
      <w:pPr>
        <w:rPr>
          <w:rFonts w:ascii="Arial" w:hAnsi="Arial" w:cs="Arial"/>
          <w:i/>
          <w:sz w:val="24"/>
          <w:szCs w:val="24"/>
        </w:rPr>
      </w:pPr>
      <w:r w:rsidRPr="00DC79A1">
        <w:rPr>
          <w:rFonts w:ascii="Arial" w:hAnsi="Arial" w:cs="Arial"/>
          <w:i/>
          <w:sz w:val="24"/>
          <w:szCs w:val="24"/>
        </w:rPr>
        <w:t>Address 1</w:t>
      </w:r>
    </w:p>
    <w:p w14:paraId="6C3E4794" w14:textId="24D07D27" w:rsidR="00DC79A1" w:rsidRPr="00DC79A1" w:rsidRDefault="00DC79A1" w:rsidP="00AC3C85">
      <w:pPr>
        <w:rPr>
          <w:rFonts w:ascii="Arial" w:hAnsi="Arial" w:cs="Arial"/>
          <w:i/>
          <w:sz w:val="24"/>
          <w:szCs w:val="24"/>
        </w:rPr>
      </w:pPr>
      <w:r w:rsidRPr="00DC79A1">
        <w:rPr>
          <w:rFonts w:ascii="Arial" w:hAnsi="Arial" w:cs="Arial"/>
          <w:i/>
          <w:sz w:val="24"/>
          <w:szCs w:val="24"/>
        </w:rPr>
        <w:t>Address 2</w:t>
      </w:r>
    </w:p>
    <w:p w14:paraId="1F629A91" w14:textId="48F7EA2E" w:rsidR="00DC79A1" w:rsidRPr="00DC79A1" w:rsidRDefault="00DC79A1" w:rsidP="00AC3C85">
      <w:pPr>
        <w:rPr>
          <w:rFonts w:ascii="Arial" w:hAnsi="Arial" w:cs="Arial"/>
          <w:i/>
          <w:sz w:val="24"/>
          <w:szCs w:val="24"/>
        </w:rPr>
      </w:pPr>
      <w:r w:rsidRPr="00DC79A1">
        <w:rPr>
          <w:rFonts w:ascii="Arial" w:hAnsi="Arial" w:cs="Arial"/>
          <w:i/>
          <w:sz w:val="24"/>
          <w:szCs w:val="24"/>
        </w:rPr>
        <w:t>Address 3</w:t>
      </w:r>
    </w:p>
    <w:p w14:paraId="6D5DF7CA" w14:textId="69DFD2D5" w:rsidR="00DC79A1" w:rsidRPr="00DC79A1" w:rsidRDefault="00DC79A1" w:rsidP="00AC3C85">
      <w:pPr>
        <w:rPr>
          <w:rFonts w:ascii="Arial" w:hAnsi="Arial" w:cs="Arial"/>
          <w:i/>
          <w:sz w:val="24"/>
          <w:szCs w:val="24"/>
        </w:rPr>
      </w:pPr>
      <w:r w:rsidRPr="00DC79A1">
        <w:rPr>
          <w:rFonts w:ascii="Arial" w:hAnsi="Arial" w:cs="Arial"/>
          <w:i/>
          <w:sz w:val="24"/>
          <w:szCs w:val="24"/>
        </w:rPr>
        <w:t>Postcode</w:t>
      </w:r>
    </w:p>
    <w:p w14:paraId="126A5E19" w14:textId="77777777" w:rsidR="00AC3C85" w:rsidRDefault="00AC3C85" w:rsidP="00835E32">
      <w:pPr>
        <w:rPr>
          <w:rFonts w:ascii="Arial" w:hAnsi="Arial" w:cs="Arial"/>
          <w:sz w:val="24"/>
          <w:szCs w:val="24"/>
        </w:rPr>
      </w:pPr>
    </w:p>
    <w:p w14:paraId="5CD78AA5" w14:textId="621835F6" w:rsidR="00835E32" w:rsidRDefault="00835E32" w:rsidP="00835E32">
      <w:pPr>
        <w:rPr>
          <w:rFonts w:ascii="Arial" w:hAnsi="Arial" w:cs="Arial"/>
          <w:sz w:val="24"/>
          <w:szCs w:val="24"/>
        </w:rPr>
      </w:pPr>
      <w:r>
        <w:rPr>
          <w:rFonts w:ascii="Arial" w:hAnsi="Arial" w:cs="Arial"/>
          <w:sz w:val="24"/>
          <w:szCs w:val="24"/>
        </w:rPr>
        <w:tab/>
      </w:r>
    </w:p>
    <w:p w14:paraId="23A7EE6B" w14:textId="77777777" w:rsidR="00835E32" w:rsidRDefault="00835E32">
      <w:pPr>
        <w:spacing w:after="0" w:line="240" w:lineRule="auto"/>
        <w:rPr>
          <w:rFonts w:ascii="Arial" w:hAnsi="Arial" w:cs="Arial"/>
          <w:sz w:val="24"/>
          <w:szCs w:val="24"/>
        </w:rPr>
      </w:pPr>
      <w:r>
        <w:rPr>
          <w:rFonts w:ascii="Arial" w:hAnsi="Arial" w:cs="Arial"/>
          <w:sz w:val="24"/>
          <w:szCs w:val="24"/>
        </w:rPr>
        <w:br w:type="page"/>
      </w:r>
    </w:p>
    <w:p w14:paraId="0F132FB7" w14:textId="77777777" w:rsidR="00835E32" w:rsidRDefault="00835E32">
      <w:pPr>
        <w:spacing w:after="0" w:line="240" w:lineRule="auto"/>
        <w:rPr>
          <w:rFonts w:ascii="Arial" w:hAnsi="Arial" w:cs="Arial"/>
          <w:sz w:val="24"/>
          <w:szCs w:val="24"/>
        </w:rPr>
      </w:pPr>
    </w:p>
    <w:p w14:paraId="65BA7331" w14:textId="77777777" w:rsidR="00835E32" w:rsidRPr="002A0E6F" w:rsidRDefault="00835E32" w:rsidP="00835E32">
      <w:pPr>
        <w:jc w:val="center"/>
        <w:rPr>
          <w:rFonts w:ascii="Arial" w:hAnsi="Arial" w:cs="Arial"/>
          <w:b/>
          <w:sz w:val="24"/>
          <w:szCs w:val="24"/>
        </w:rPr>
      </w:pPr>
      <w:r w:rsidRPr="002A0E6F">
        <w:rPr>
          <w:rFonts w:ascii="Arial" w:hAnsi="Arial" w:cs="Arial"/>
          <w:b/>
          <w:sz w:val="24"/>
          <w:szCs w:val="24"/>
        </w:rPr>
        <w:t>Section 81(2), (3) and (4) of the Water Industry Act 1991</w:t>
      </w:r>
    </w:p>
    <w:p w14:paraId="3CE21005" w14:textId="77777777" w:rsidR="00835E32" w:rsidRPr="002A0E6F" w:rsidRDefault="00835E32" w:rsidP="00835E32">
      <w:pPr>
        <w:jc w:val="both"/>
        <w:rPr>
          <w:rFonts w:ascii="Arial" w:hAnsi="Arial" w:cs="Arial"/>
          <w:sz w:val="24"/>
          <w:szCs w:val="24"/>
        </w:rPr>
      </w:pPr>
      <w:r w:rsidRPr="002A0E6F">
        <w:rPr>
          <w:rFonts w:ascii="Arial" w:hAnsi="Arial" w:cs="Arial"/>
          <w:sz w:val="24"/>
          <w:szCs w:val="24"/>
        </w:rPr>
        <w:t>Section 81(2) of the Act provides that where any written representation or objection is received by the Council within the period specified above, this notice shall not take effect unless</w:t>
      </w:r>
      <w:r>
        <w:rPr>
          <w:rFonts w:ascii="Arial" w:hAnsi="Arial" w:cs="Arial"/>
          <w:sz w:val="24"/>
          <w:szCs w:val="24"/>
        </w:rPr>
        <w:t>:</w:t>
      </w:r>
    </w:p>
    <w:p w14:paraId="478D54E6" w14:textId="77777777" w:rsidR="00835E32" w:rsidRPr="002A0E6F" w:rsidRDefault="00835E32" w:rsidP="00835E32">
      <w:pPr>
        <w:numPr>
          <w:ilvl w:val="0"/>
          <w:numId w:val="14"/>
        </w:numPr>
        <w:spacing w:after="60" w:line="240" w:lineRule="auto"/>
        <w:ind w:left="777"/>
        <w:jc w:val="both"/>
        <w:rPr>
          <w:rFonts w:ascii="Arial" w:hAnsi="Arial" w:cs="Arial"/>
          <w:sz w:val="24"/>
          <w:szCs w:val="24"/>
        </w:rPr>
      </w:pPr>
      <w:r w:rsidRPr="002A0E6F">
        <w:rPr>
          <w:rFonts w:ascii="Arial" w:hAnsi="Arial" w:cs="Arial"/>
          <w:sz w:val="24"/>
          <w:szCs w:val="24"/>
        </w:rPr>
        <w:t>the notice is submitted by the Council to the Secretary of State and is confirmed by him either with or without modifications</w:t>
      </w:r>
      <w:r>
        <w:rPr>
          <w:rFonts w:ascii="Arial" w:hAnsi="Arial" w:cs="Arial"/>
          <w:sz w:val="24"/>
          <w:szCs w:val="24"/>
        </w:rPr>
        <w:t>;</w:t>
      </w:r>
      <w:r w:rsidRPr="002A0E6F">
        <w:rPr>
          <w:rFonts w:ascii="Arial" w:hAnsi="Arial" w:cs="Arial"/>
          <w:sz w:val="24"/>
          <w:szCs w:val="24"/>
        </w:rPr>
        <w:t xml:space="preserve"> or</w:t>
      </w:r>
    </w:p>
    <w:p w14:paraId="13FEE788" w14:textId="77777777" w:rsidR="00835E32" w:rsidRPr="002A0E6F" w:rsidRDefault="00835E32" w:rsidP="00835E32">
      <w:pPr>
        <w:numPr>
          <w:ilvl w:val="0"/>
          <w:numId w:val="14"/>
        </w:numPr>
        <w:spacing w:after="60" w:line="240" w:lineRule="auto"/>
        <w:ind w:left="777"/>
        <w:jc w:val="both"/>
        <w:rPr>
          <w:rFonts w:ascii="Arial" w:hAnsi="Arial" w:cs="Arial"/>
          <w:sz w:val="24"/>
          <w:szCs w:val="24"/>
        </w:rPr>
      </w:pPr>
      <w:r w:rsidRPr="002A0E6F">
        <w:rPr>
          <w:rFonts w:ascii="Arial" w:hAnsi="Arial" w:cs="Arial"/>
          <w:sz w:val="24"/>
          <w:szCs w:val="24"/>
        </w:rPr>
        <w:t>the representation or objection is withdrawn</w:t>
      </w:r>
      <w:r>
        <w:rPr>
          <w:rFonts w:ascii="Arial" w:hAnsi="Arial" w:cs="Arial"/>
          <w:sz w:val="24"/>
          <w:szCs w:val="24"/>
        </w:rPr>
        <w:t>.</w:t>
      </w:r>
    </w:p>
    <w:p w14:paraId="3504F611" w14:textId="77777777" w:rsidR="00835E32" w:rsidRPr="002A0E6F" w:rsidRDefault="00835E32" w:rsidP="00835E32">
      <w:pPr>
        <w:jc w:val="both"/>
        <w:rPr>
          <w:rFonts w:ascii="Arial" w:hAnsi="Arial" w:cs="Arial"/>
          <w:sz w:val="24"/>
          <w:szCs w:val="24"/>
        </w:rPr>
      </w:pPr>
    </w:p>
    <w:p w14:paraId="1A60C3B8" w14:textId="77777777" w:rsidR="00835E32" w:rsidRPr="002A0E6F" w:rsidRDefault="00835E32" w:rsidP="00835E32">
      <w:pPr>
        <w:jc w:val="both"/>
        <w:rPr>
          <w:rFonts w:ascii="Arial" w:hAnsi="Arial" w:cs="Arial"/>
          <w:sz w:val="24"/>
          <w:szCs w:val="24"/>
        </w:rPr>
      </w:pPr>
      <w:r w:rsidRPr="002A0E6F">
        <w:rPr>
          <w:rFonts w:ascii="Arial" w:hAnsi="Arial" w:cs="Arial"/>
          <w:sz w:val="24"/>
          <w:szCs w:val="24"/>
        </w:rPr>
        <w:t xml:space="preserve">Section 81(3) of the Act provides that if the </w:t>
      </w:r>
      <w:r>
        <w:rPr>
          <w:rFonts w:ascii="Arial" w:hAnsi="Arial" w:cs="Arial"/>
          <w:sz w:val="24"/>
          <w:szCs w:val="24"/>
        </w:rPr>
        <w:t>N</w:t>
      </w:r>
      <w:r w:rsidRPr="002A0E6F">
        <w:rPr>
          <w:rFonts w:ascii="Arial" w:hAnsi="Arial" w:cs="Arial"/>
          <w:sz w:val="24"/>
          <w:szCs w:val="24"/>
        </w:rPr>
        <w:t>otice is submitted to the Secretary of State for confirmation, the Secretary of State</w:t>
      </w:r>
      <w:r>
        <w:rPr>
          <w:rFonts w:ascii="Arial" w:hAnsi="Arial" w:cs="Arial"/>
          <w:sz w:val="24"/>
          <w:szCs w:val="24"/>
        </w:rPr>
        <w:t>:</w:t>
      </w:r>
      <w:r w:rsidRPr="002A0E6F">
        <w:rPr>
          <w:rFonts w:ascii="Arial" w:hAnsi="Arial" w:cs="Arial"/>
          <w:sz w:val="24"/>
          <w:szCs w:val="24"/>
        </w:rPr>
        <w:t xml:space="preserve"> </w:t>
      </w:r>
    </w:p>
    <w:p w14:paraId="0D411FA5" w14:textId="77777777" w:rsidR="00835E32" w:rsidRPr="002A0E6F" w:rsidRDefault="00835E32" w:rsidP="00835E32">
      <w:pPr>
        <w:numPr>
          <w:ilvl w:val="0"/>
          <w:numId w:val="9"/>
        </w:numPr>
        <w:spacing w:after="60" w:line="240" w:lineRule="auto"/>
        <w:ind w:left="714" w:hanging="357"/>
        <w:jc w:val="both"/>
        <w:rPr>
          <w:rFonts w:ascii="Arial" w:hAnsi="Arial" w:cs="Arial"/>
          <w:sz w:val="24"/>
          <w:szCs w:val="24"/>
        </w:rPr>
      </w:pPr>
      <w:r w:rsidRPr="002A0E6F">
        <w:rPr>
          <w:rFonts w:ascii="Arial" w:hAnsi="Arial" w:cs="Arial"/>
          <w:sz w:val="24"/>
          <w:szCs w:val="24"/>
        </w:rPr>
        <w:t>Shall consider whether the Notice should be confirmed and if so, whether it should be confirmed with or without modifications</w:t>
      </w:r>
      <w:r>
        <w:rPr>
          <w:rFonts w:ascii="Arial" w:hAnsi="Arial" w:cs="Arial"/>
          <w:sz w:val="24"/>
          <w:szCs w:val="24"/>
        </w:rPr>
        <w:t>;</w:t>
      </w:r>
    </w:p>
    <w:p w14:paraId="1667C074" w14:textId="77777777" w:rsidR="00835E32" w:rsidRPr="002A0E6F" w:rsidRDefault="00835E32" w:rsidP="00835E32">
      <w:pPr>
        <w:numPr>
          <w:ilvl w:val="0"/>
          <w:numId w:val="9"/>
        </w:numPr>
        <w:spacing w:after="60" w:line="240" w:lineRule="auto"/>
        <w:jc w:val="both"/>
        <w:rPr>
          <w:rFonts w:ascii="Arial" w:hAnsi="Arial" w:cs="Arial"/>
          <w:sz w:val="24"/>
          <w:szCs w:val="24"/>
        </w:rPr>
      </w:pPr>
      <w:r w:rsidRPr="002A0E6F">
        <w:rPr>
          <w:rFonts w:ascii="Arial" w:hAnsi="Arial" w:cs="Arial"/>
          <w:sz w:val="24"/>
          <w:szCs w:val="24"/>
        </w:rPr>
        <w:t xml:space="preserve">May direct the Council to serve the Notice (or modified Notice) on any relevant person </w:t>
      </w:r>
      <w:r w:rsidRPr="00445919">
        <w:rPr>
          <w:rFonts w:ascii="Arial" w:hAnsi="Arial" w:cs="Arial"/>
          <w:sz w:val="24"/>
          <w:szCs w:val="24"/>
        </w:rPr>
        <w:t>who has not previously been served with such a</w:t>
      </w:r>
      <w:r>
        <w:rPr>
          <w:rFonts w:ascii="Arial" w:hAnsi="Arial" w:cs="Arial"/>
          <w:sz w:val="24"/>
          <w:szCs w:val="24"/>
        </w:rPr>
        <w:t xml:space="preserve"> notice;</w:t>
      </w:r>
      <w:r w:rsidRPr="002A0E6F">
        <w:rPr>
          <w:rFonts w:ascii="Arial" w:hAnsi="Arial" w:cs="Arial"/>
          <w:sz w:val="24"/>
          <w:szCs w:val="24"/>
        </w:rPr>
        <w:t xml:space="preserve"> </w:t>
      </w:r>
    </w:p>
    <w:p w14:paraId="254EEEDF" w14:textId="77777777" w:rsidR="00835E32" w:rsidRPr="00273453" w:rsidRDefault="00835E32" w:rsidP="00835E32">
      <w:pPr>
        <w:numPr>
          <w:ilvl w:val="0"/>
          <w:numId w:val="9"/>
        </w:numPr>
        <w:spacing w:after="60" w:line="240" w:lineRule="auto"/>
        <w:ind w:left="714" w:hanging="357"/>
        <w:jc w:val="both"/>
        <w:rPr>
          <w:rFonts w:ascii="Arial" w:eastAsia="Times New Roman" w:hAnsi="Arial" w:cs="Arial"/>
          <w:color w:val="000000"/>
          <w:sz w:val="24"/>
          <w:szCs w:val="24"/>
          <w:lang w:val="en" w:eastAsia="en-GB"/>
        </w:rPr>
      </w:pPr>
      <w:r w:rsidRPr="00273453">
        <w:rPr>
          <w:rFonts w:ascii="Arial" w:hAnsi="Arial" w:cs="Arial"/>
          <w:sz w:val="24"/>
          <w:szCs w:val="24"/>
        </w:rPr>
        <w:t>May, for the purposes of paragraph (a) or (b) above, cause a local inquiry to be held or afford  to the Council and to every person who has made representations or objections with respect of this Notice or any modified notice or any proposed direction under paragraph (b) above, an opportunity of appearing before and being heard by a person appointed by the Secretary of State for this purpose; and</w:t>
      </w:r>
    </w:p>
    <w:p w14:paraId="602E947C" w14:textId="77777777" w:rsidR="00835E32" w:rsidRPr="00273453" w:rsidRDefault="00835E32" w:rsidP="00835E32">
      <w:pPr>
        <w:numPr>
          <w:ilvl w:val="0"/>
          <w:numId w:val="9"/>
        </w:numPr>
        <w:spacing w:after="60" w:line="240" w:lineRule="auto"/>
        <w:ind w:left="714" w:hanging="357"/>
        <w:jc w:val="both"/>
        <w:rPr>
          <w:rFonts w:ascii="Arial" w:hAnsi="Arial" w:cs="Arial"/>
          <w:sz w:val="24"/>
          <w:szCs w:val="24"/>
        </w:rPr>
      </w:pPr>
      <w:r w:rsidRPr="00273453">
        <w:rPr>
          <w:rFonts w:ascii="Arial" w:hAnsi="Arial" w:cs="Arial"/>
          <w:sz w:val="24"/>
          <w:szCs w:val="24"/>
        </w:rPr>
        <w:t>If he is satisfied that the person served a notice under paragraph (b) above has had a proper opportunity</w:t>
      </w:r>
      <w:r w:rsidRPr="00273453">
        <w:rPr>
          <w:rFonts w:ascii="Arial" w:eastAsia="Times New Roman" w:hAnsi="Arial" w:cs="Arial"/>
          <w:color w:val="000000"/>
          <w:sz w:val="24"/>
          <w:szCs w:val="24"/>
          <w:lang w:val="en" w:eastAsia="en-GB"/>
        </w:rPr>
        <w:t xml:space="preserve"> of having their representations or objections considered, he may </w:t>
      </w:r>
      <w:r w:rsidRPr="00273453">
        <w:rPr>
          <w:rFonts w:ascii="Arial" w:hAnsi="Arial" w:cs="Arial"/>
          <w:sz w:val="24"/>
          <w:szCs w:val="24"/>
        </w:rPr>
        <w:t>dispense</w:t>
      </w:r>
      <w:r>
        <w:rPr>
          <w:rFonts w:ascii="Arial" w:hAnsi="Arial" w:cs="Arial"/>
          <w:sz w:val="24"/>
          <w:szCs w:val="24"/>
        </w:rPr>
        <w:t>,</w:t>
      </w:r>
      <w:r w:rsidRPr="00273453">
        <w:rPr>
          <w:rFonts w:ascii="Arial" w:hAnsi="Arial" w:cs="Arial"/>
          <w:sz w:val="24"/>
          <w:szCs w:val="24"/>
        </w:rPr>
        <w:t xml:space="preserve"> in relation to the notice so served, with the provisions of section 81(1) and (2) and of section 80(2)(c) and (d).</w:t>
      </w:r>
    </w:p>
    <w:p w14:paraId="76035114" w14:textId="77777777" w:rsidR="00835E32" w:rsidRPr="00273453" w:rsidRDefault="00835E32" w:rsidP="00835E32">
      <w:pPr>
        <w:spacing w:after="60"/>
        <w:jc w:val="both"/>
        <w:rPr>
          <w:rFonts w:ascii="Arial" w:hAnsi="Arial" w:cs="Arial"/>
          <w:sz w:val="24"/>
          <w:szCs w:val="24"/>
        </w:rPr>
      </w:pPr>
    </w:p>
    <w:p w14:paraId="784A6C04" w14:textId="77777777" w:rsidR="00835E32" w:rsidRPr="00273453" w:rsidRDefault="00835E32" w:rsidP="00835E32">
      <w:pPr>
        <w:spacing w:after="60"/>
        <w:jc w:val="both"/>
        <w:rPr>
          <w:rFonts w:ascii="Arial" w:hAnsi="Arial" w:cs="Arial"/>
          <w:sz w:val="24"/>
          <w:szCs w:val="24"/>
        </w:rPr>
      </w:pPr>
      <w:r w:rsidRPr="00273453">
        <w:rPr>
          <w:rFonts w:ascii="Arial" w:hAnsi="Arial" w:cs="Arial"/>
          <w:sz w:val="24"/>
          <w:szCs w:val="24"/>
        </w:rPr>
        <w:t>Section 81(4) of the Act provides that where the Secretary of State confirms a notice (with or without modifications), he, or if he so directs the Council, shall serve notice of that confirmation on every person originally served with the Notice under Section 80 and that notice shall take effect, with any modifications made by the Secretary of State, at such time as may be specified in the notice served under this subsection (4).</w:t>
      </w:r>
    </w:p>
    <w:p w14:paraId="6ED8840F" w14:textId="77777777" w:rsidR="008F7258" w:rsidRPr="00EA3D57" w:rsidRDefault="008F7258" w:rsidP="00835E32">
      <w:pPr>
        <w:widowControl w:val="0"/>
        <w:autoSpaceDE w:val="0"/>
        <w:autoSpaceDN w:val="0"/>
        <w:adjustRightInd w:val="0"/>
        <w:ind w:left="495" w:right="312"/>
        <w:jc w:val="both"/>
        <w:rPr>
          <w:rFonts w:ascii="Arial" w:hAnsi="Arial" w:cs="Arial"/>
          <w:sz w:val="24"/>
          <w:szCs w:val="24"/>
        </w:rPr>
      </w:pPr>
    </w:p>
    <w:p w14:paraId="1E174BD9" w14:textId="77777777" w:rsidR="00BC5222" w:rsidRDefault="00BC5222" w:rsidP="008F7258">
      <w:pPr>
        <w:pStyle w:val="BodyTextIndent"/>
        <w:tabs>
          <w:tab w:val="clear" w:pos="709"/>
        </w:tabs>
        <w:ind w:left="0"/>
        <w:jc w:val="center"/>
        <w:rPr>
          <w:rFonts w:ascii="Arial" w:eastAsia="Calibri" w:hAnsi="Arial" w:cs="Arial"/>
          <w:b/>
          <w:sz w:val="24"/>
          <w:szCs w:val="24"/>
          <w:u w:val="single"/>
        </w:rPr>
      </w:pPr>
    </w:p>
    <w:p w14:paraId="7EC597E6" w14:textId="77777777" w:rsidR="002A0E6F" w:rsidRDefault="002A0E6F" w:rsidP="008F7258">
      <w:pPr>
        <w:pStyle w:val="BodyTextIndent"/>
        <w:tabs>
          <w:tab w:val="clear" w:pos="709"/>
        </w:tabs>
        <w:ind w:left="0"/>
        <w:jc w:val="center"/>
        <w:rPr>
          <w:rFonts w:ascii="Arial" w:eastAsia="Calibri" w:hAnsi="Arial" w:cs="Arial"/>
          <w:b/>
          <w:sz w:val="24"/>
          <w:szCs w:val="24"/>
          <w:u w:val="single"/>
        </w:rPr>
      </w:pPr>
    </w:p>
    <w:p w14:paraId="7D614B1C" w14:textId="77777777" w:rsidR="002A0E6F" w:rsidRDefault="002A0E6F" w:rsidP="008F7258">
      <w:pPr>
        <w:pStyle w:val="BodyTextIndent"/>
        <w:tabs>
          <w:tab w:val="clear" w:pos="709"/>
        </w:tabs>
        <w:ind w:left="0"/>
        <w:jc w:val="center"/>
        <w:rPr>
          <w:rFonts w:ascii="Arial" w:eastAsia="Calibri" w:hAnsi="Arial" w:cs="Arial"/>
          <w:b/>
          <w:sz w:val="24"/>
          <w:szCs w:val="24"/>
          <w:u w:val="single"/>
        </w:rPr>
      </w:pPr>
    </w:p>
    <w:p w14:paraId="7F9D2980" w14:textId="5C5E2E88" w:rsidR="00835E32" w:rsidRDefault="00835E32" w:rsidP="008F7258">
      <w:pPr>
        <w:pStyle w:val="BodyTextIndent"/>
        <w:tabs>
          <w:tab w:val="clear" w:pos="709"/>
        </w:tabs>
        <w:ind w:left="0"/>
        <w:jc w:val="center"/>
        <w:rPr>
          <w:rFonts w:ascii="Arial" w:eastAsia="Calibri" w:hAnsi="Arial" w:cs="Arial"/>
          <w:b/>
          <w:sz w:val="24"/>
          <w:szCs w:val="24"/>
          <w:u w:val="single"/>
        </w:rPr>
      </w:pPr>
    </w:p>
    <w:p w14:paraId="2A3F604D" w14:textId="77777777" w:rsidR="00835E32" w:rsidRDefault="00835E32" w:rsidP="008F7258">
      <w:pPr>
        <w:pStyle w:val="BodyTextIndent"/>
        <w:tabs>
          <w:tab w:val="clear" w:pos="709"/>
        </w:tabs>
        <w:ind w:left="0"/>
        <w:jc w:val="center"/>
        <w:rPr>
          <w:rFonts w:ascii="Arial" w:eastAsia="Calibri" w:hAnsi="Arial" w:cs="Arial"/>
          <w:b/>
          <w:sz w:val="24"/>
          <w:szCs w:val="24"/>
          <w:u w:val="single"/>
        </w:rPr>
      </w:pPr>
    </w:p>
    <w:p w14:paraId="7E236EB6" w14:textId="77777777" w:rsidR="00835E32" w:rsidRDefault="00835E32" w:rsidP="008F7258">
      <w:pPr>
        <w:pStyle w:val="BodyTextIndent"/>
        <w:tabs>
          <w:tab w:val="clear" w:pos="709"/>
        </w:tabs>
        <w:ind w:left="0"/>
        <w:jc w:val="center"/>
        <w:rPr>
          <w:rFonts w:ascii="Arial" w:eastAsia="Calibri" w:hAnsi="Arial" w:cs="Arial"/>
          <w:b/>
          <w:sz w:val="24"/>
          <w:szCs w:val="24"/>
          <w:u w:val="single"/>
        </w:rPr>
      </w:pPr>
    </w:p>
    <w:p w14:paraId="151ABAB5" w14:textId="77777777" w:rsidR="00835E32" w:rsidRDefault="00835E32" w:rsidP="008F7258">
      <w:pPr>
        <w:pStyle w:val="BodyTextIndent"/>
        <w:tabs>
          <w:tab w:val="clear" w:pos="709"/>
        </w:tabs>
        <w:ind w:left="0"/>
        <w:jc w:val="center"/>
        <w:rPr>
          <w:rFonts w:ascii="Arial" w:eastAsia="Calibri" w:hAnsi="Arial" w:cs="Arial"/>
          <w:b/>
          <w:sz w:val="24"/>
          <w:szCs w:val="24"/>
          <w:u w:val="single"/>
        </w:rPr>
      </w:pPr>
    </w:p>
    <w:p w14:paraId="45C8F64C" w14:textId="77777777" w:rsidR="00835E32" w:rsidRDefault="00835E32" w:rsidP="008F7258">
      <w:pPr>
        <w:pStyle w:val="BodyTextIndent"/>
        <w:tabs>
          <w:tab w:val="clear" w:pos="709"/>
        </w:tabs>
        <w:ind w:left="0"/>
        <w:jc w:val="center"/>
        <w:rPr>
          <w:rFonts w:ascii="Arial" w:eastAsia="Calibri" w:hAnsi="Arial" w:cs="Arial"/>
          <w:b/>
          <w:sz w:val="24"/>
          <w:szCs w:val="24"/>
          <w:u w:val="single"/>
        </w:rPr>
      </w:pPr>
    </w:p>
    <w:p w14:paraId="39DE2698" w14:textId="77777777" w:rsidR="00835E32" w:rsidRDefault="00835E32" w:rsidP="008F7258">
      <w:pPr>
        <w:pStyle w:val="BodyTextIndent"/>
        <w:tabs>
          <w:tab w:val="clear" w:pos="709"/>
        </w:tabs>
        <w:ind w:left="0"/>
        <w:jc w:val="center"/>
        <w:rPr>
          <w:rFonts w:ascii="Arial" w:eastAsia="Calibri" w:hAnsi="Arial" w:cs="Arial"/>
          <w:b/>
          <w:sz w:val="24"/>
          <w:szCs w:val="24"/>
          <w:u w:val="single"/>
        </w:rPr>
      </w:pPr>
    </w:p>
    <w:p w14:paraId="0B5253F6" w14:textId="77777777" w:rsidR="00835E32" w:rsidRDefault="00835E32" w:rsidP="008F7258">
      <w:pPr>
        <w:pStyle w:val="BodyTextIndent"/>
        <w:tabs>
          <w:tab w:val="clear" w:pos="709"/>
        </w:tabs>
        <w:ind w:left="0"/>
        <w:jc w:val="center"/>
        <w:rPr>
          <w:rFonts w:ascii="Arial" w:eastAsia="Calibri" w:hAnsi="Arial" w:cs="Arial"/>
          <w:b/>
          <w:sz w:val="24"/>
          <w:szCs w:val="24"/>
          <w:u w:val="single"/>
        </w:rPr>
      </w:pPr>
    </w:p>
    <w:p w14:paraId="336D6C0C" w14:textId="77777777" w:rsidR="00835E32" w:rsidRDefault="00835E32" w:rsidP="008F7258">
      <w:pPr>
        <w:pStyle w:val="BodyTextIndent"/>
        <w:tabs>
          <w:tab w:val="clear" w:pos="709"/>
        </w:tabs>
        <w:ind w:left="0"/>
        <w:jc w:val="center"/>
        <w:rPr>
          <w:rFonts w:ascii="Arial" w:eastAsia="Calibri" w:hAnsi="Arial" w:cs="Arial"/>
          <w:b/>
          <w:sz w:val="24"/>
          <w:szCs w:val="24"/>
          <w:u w:val="single"/>
        </w:rPr>
      </w:pPr>
    </w:p>
    <w:p w14:paraId="326271A4" w14:textId="77777777" w:rsidR="00835E32" w:rsidRDefault="00835E32" w:rsidP="008F7258">
      <w:pPr>
        <w:pStyle w:val="BodyTextIndent"/>
        <w:tabs>
          <w:tab w:val="clear" w:pos="709"/>
        </w:tabs>
        <w:ind w:left="0"/>
        <w:jc w:val="center"/>
        <w:rPr>
          <w:rFonts w:ascii="Arial" w:eastAsia="Calibri" w:hAnsi="Arial" w:cs="Arial"/>
          <w:b/>
          <w:sz w:val="24"/>
          <w:szCs w:val="24"/>
          <w:u w:val="single"/>
        </w:rPr>
      </w:pPr>
    </w:p>
    <w:p w14:paraId="08175919" w14:textId="77777777" w:rsidR="00835E32" w:rsidRDefault="00835E32" w:rsidP="008F7258">
      <w:pPr>
        <w:pStyle w:val="BodyTextIndent"/>
        <w:tabs>
          <w:tab w:val="clear" w:pos="709"/>
        </w:tabs>
        <w:ind w:left="0"/>
        <w:jc w:val="center"/>
        <w:rPr>
          <w:rFonts w:ascii="Arial" w:eastAsia="Calibri" w:hAnsi="Arial" w:cs="Arial"/>
          <w:b/>
          <w:sz w:val="24"/>
          <w:szCs w:val="24"/>
          <w:u w:val="single"/>
        </w:rPr>
      </w:pPr>
    </w:p>
    <w:p w14:paraId="4961AE65" w14:textId="77777777" w:rsidR="00835E32" w:rsidRDefault="00835E32" w:rsidP="008F7258">
      <w:pPr>
        <w:pStyle w:val="BodyTextIndent"/>
        <w:tabs>
          <w:tab w:val="clear" w:pos="709"/>
        </w:tabs>
        <w:ind w:left="0"/>
        <w:jc w:val="center"/>
        <w:rPr>
          <w:rFonts w:ascii="Arial" w:eastAsia="Calibri" w:hAnsi="Arial" w:cs="Arial"/>
          <w:b/>
          <w:sz w:val="24"/>
          <w:szCs w:val="24"/>
          <w:u w:val="single"/>
        </w:rPr>
      </w:pPr>
    </w:p>
    <w:p w14:paraId="24D4076A" w14:textId="77777777" w:rsidR="00835E32" w:rsidRDefault="00835E32" w:rsidP="008F7258">
      <w:pPr>
        <w:pStyle w:val="BodyTextIndent"/>
        <w:tabs>
          <w:tab w:val="clear" w:pos="709"/>
        </w:tabs>
        <w:ind w:left="0"/>
        <w:jc w:val="center"/>
        <w:rPr>
          <w:rFonts w:ascii="Arial" w:eastAsia="Calibri" w:hAnsi="Arial" w:cs="Arial"/>
          <w:b/>
          <w:sz w:val="24"/>
          <w:szCs w:val="24"/>
          <w:u w:val="single"/>
        </w:rPr>
      </w:pPr>
    </w:p>
    <w:p w14:paraId="7854A722" w14:textId="77777777" w:rsidR="004C677F" w:rsidRDefault="008F7258" w:rsidP="004C677F">
      <w:pPr>
        <w:pStyle w:val="BodyTextIndent"/>
        <w:tabs>
          <w:tab w:val="clear" w:pos="709"/>
        </w:tabs>
        <w:ind w:left="0"/>
        <w:jc w:val="center"/>
        <w:rPr>
          <w:rFonts w:ascii="Arial" w:eastAsia="Calibri" w:hAnsi="Arial" w:cs="Arial"/>
          <w:b/>
          <w:sz w:val="24"/>
          <w:szCs w:val="24"/>
          <w:u w:val="single"/>
        </w:rPr>
      </w:pPr>
      <w:r w:rsidRPr="008F7258">
        <w:rPr>
          <w:rFonts w:ascii="Arial" w:eastAsia="Calibri" w:hAnsi="Arial" w:cs="Arial"/>
          <w:b/>
          <w:sz w:val="24"/>
          <w:szCs w:val="24"/>
          <w:u w:val="single"/>
        </w:rPr>
        <w:t>ACCOMPANYING NOTE</w:t>
      </w:r>
    </w:p>
    <w:p w14:paraId="326037D6" w14:textId="77777777" w:rsidR="004C677F" w:rsidRDefault="004C677F" w:rsidP="004C677F">
      <w:pPr>
        <w:pStyle w:val="BodyTextIndent"/>
        <w:tabs>
          <w:tab w:val="clear" w:pos="709"/>
        </w:tabs>
        <w:ind w:left="0"/>
        <w:rPr>
          <w:rFonts w:ascii="Arial" w:eastAsia="Calibri" w:hAnsi="Arial" w:cs="Arial"/>
          <w:b/>
          <w:sz w:val="24"/>
          <w:szCs w:val="24"/>
          <w:u w:val="single"/>
        </w:rPr>
      </w:pPr>
    </w:p>
    <w:p w14:paraId="51C46DAC" w14:textId="2EDC203D" w:rsidR="00015547" w:rsidRPr="00273453" w:rsidRDefault="008F7258" w:rsidP="00835E32">
      <w:pPr>
        <w:pStyle w:val="BodyTextIndent"/>
        <w:tabs>
          <w:tab w:val="clear" w:pos="709"/>
        </w:tabs>
        <w:ind w:left="0"/>
        <w:rPr>
          <w:rFonts w:ascii="Arial" w:hAnsi="Arial" w:cs="Arial"/>
          <w:sz w:val="24"/>
          <w:szCs w:val="24"/>
        </w:rPr>
      </w:pPr>
      <w:r w:rsidRPr="00754467">
        <w:rPr>
          <w:rFonts w:ascii="Arial" w:hAnsi="Arial" w:cs="Arial"/>
          <w:sz w:val="24"/>
          <w:szCs w:val="24"/>
        </w:rPr>
        <w:t xml:space="preserve">The Council has the power to amend the Notice, including extending the deadline(s) specified in the Notice. If you wish to extend the deadline(s) you must contact the Council’s Authorised Officer at </w:t>
      </w:r>
      <w:r w:rsidR="00F11187" w:rsidRPr="00754467">
        <w:rPr>
          <w:rFonts w:ascii="Arial" w:hAnsi="Arial" w:cs="Arial"/>
          <w:sz w:val="24"/>
          <w:szCs w:val="24"/>
        </w:rPr>
        <w:t xml:space="preserve">least </w:t>
      </w:r>
      <w:r w:rsidR="00DC79A1">
        <w:rPr>
          <w:rFonts w:ascii="Arial" w:hAnsi="Arial" w:cs="Arial"/>
          <w:sz w:val="24"/>
          <w:szCs w:val="24"/>
        </w:rPr>
        <w:t>5</w:t>
      </w:r>
      <w:r w:rsidR="00F11187" w:rsidRPr="00754467">
        <w:rPr>
          <w:rFonts w:ascii="Arial" w:hAnsi="Arial" w:cs="Arial"/>
          <w:sz w:val="24"/>
          <w:szCs w:val="24"/>
        </w:rPr>
        <w:t xml:space="preserve"> </w:t>
      </w:r>
      <w:r w:rsidRPr="00754467">
        <w:rPr>
          <w:rFonts w:ascii="Arial" w:hAnsi="Arial" w:cs="Arial"/>
          <w:sz w:val="24"/>
          <w:szCs w:val="24"/>
        </w:rPr>
        <w:t>working days before the relevant specified deadline. Contact details for the Council’s Authorised Officer can be found at the end of the Notice. A request to extend the deadline does not constitute a</w:t>
      </w:r>
      <w:r w:rsidR="0027727E">
        <w:rPr>
          <w:rFonts w:ascii="Arial" w:hAnsi="Arial" w:cs="Arial"/>
          <w:sz w:val="24"/>
          <w:szCs w:val="24"/>
        </w:rPr>
        <w:t xml:space="preserve"> representation or objection with respect to</w:t>
      </w:r>
      <w:r w:rsidRPr="00754467">
        <w:rPr>
          <w:rFonts w:ascii="Arial" w:hAnsi="Arial" w:cs="Arial"/>
          <w:sz w:val="24"/>
          <w:szCs w:val="24"/>
        </w:rPr>
        <w:t xml:space="preserve"> the Notice.</w:t>
      </w:r>
    </w:p>
    <w:sectPr w:rsidR="00015547" w:rsidRPr="00273453" w:rsidSect="008454D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5FEF9" w14:textId="77777777" w:rsidR="001C7E5D" w:rsidRDefault="001C7E5D" w:rsidP="00A77326">
      <w:pPr>
        <w:spacing w:after="0" w:line="240" w:lineRule="auto"/>
      </w:pPr>
      <w:r>
        <w:separator/>
      </w:r>
    </w:p>
  </w:endnote>
  <w:endnote w:type="continuationSeparator" w:id="0">
    <w:p w14:paraId="3CF162B2" w14:textId="77777777" w:rsidR="001C7E5D" w:rsidRDefault="001C7E5D" w:rsidP="00A77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703062"/>
      <w:docPartObj>
        <w:docPartGallery w:val="Page Numbers (Bottom of Page)"/>
        <w:docPartUnique/>
      </w:docPartObj>
    </w:sdtPr>
    <w:sdtEndPr>
      <w:rPr>
        <w:noProof/>
      </w:rPr>
    </w:sdtEndPr>
    <w:sdtContent>
      <w:p w14:paraId="402663B6" w14:textId="51B75BF3" w:rsidR="009B5C90" w:rsidRDefault="009B5C90" w:rsidP="004C677F">
        <w:pPr>
          <w:pStyle w:val="Footer"/>
        </w:pPr>
        <w:r>
          <w:t xml:space="preserve">Section 80 Notice.  Reference </w:t>
        </w:r>
        <w:r w:rsidR="00DC79A1">
          <w:t>PWS00001</w:t>
        </w:r>
        <w:r>
          <w:tab/>
        </w:r>
        <w:r>
          <w:tab/>
          <w:t xml:space="preserve">Page </w:t>
        </w:r>
        <w:r>
          <w:fldChar w:fldCharType="begin"/>
        </w:r>
        <w:r>
          <w:instrText xml:space="preserve"> PAGE   \* MERGEFORMAT </w:instrText>
        </w:r>
        <w:r>
          <w:fldChar w:fldCharType="separate"/>
        </w:r>
        <w:r w:rsidR="008C1888">
          <w:rPr>
            <w:noProof/>
          </w:rPr>
          <w:t>1</w:t>
        </w:r>
        <w:r>
          <w:rPr>
            <w:noProof/>
          </w:rPr>
          <w:fldChar w:fldCharType="end"/>
        </w:r>
        <w:r>
          <w:rPr>
            <w:noProof/>
          </w:rPr>
          <w:t xml:space="preserve"> of</w:t>
        </w:r>
        <w:r w:rsidR="00DC79A1">
          <w:rPr>
            <w:noProof/>
          </w:rPr>
          <w:t xml:space="preserve"> 5</w:t>
        </w:r>
      </w:p>
    </w:sdtContent>
  </w:sdt>
  <w:p w14:paraId="137FD189" w14:textId="77777777" w:rsidR="009B5C90" w:rsidRDefault="009B5C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2B769" w14:textId="77777777" w:rsidR="001C7E5D" w:rsidRDefault="001C7E5D" w:rsidP="00A77326">
      <w:pPr>
        <w:spacing w:after="0" w:line="240" w:lineRule="auto"/>
      </w:pPr>
      <w:r>
        <w:separator/>
      </w:r>
    </w:p>
  </w:footnote>
  <w:footnote w:type="continuationSeparator" w:id="0">
    <w:p w14:paraId="1015ADA5" w14:textId="77777777" w:rsidR="001C7E5D" w:rsidRDefault="001C7E5D" w:rsidP="00A773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335DA"/>
    <w:multiLevelType w:val="hybridMultilevel"/>
    <w:tmpl w:val="5EB4AABA"/>
    <w:lvl w:ilvl="0" w:tplc="25B4D0D0">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6543A"/>
    <w:multiLevelType w:val="hybridMultilevel"/>
    <w:tmpl w:val="FD58A1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FB7E29"/>
    <w:multiLevelType w:val="hybridMultilevel"/>
    <w:tmpl w:val="D326DD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76908"/>
    <w:multiLevelType w:val="hybridMultilevel"/>
    <w:tmpl w:val="3C0CE4AE"/>
    <w:lvl w:ilvl="0" w:tplc="FDB49496">
      <w:start w:val="1"/>
      <w:numFmt w:val="lowerLetter"/>
      <w:lvlText w:val="(%1)"/>
      <w:lvlJc w:val="left"/>
      <w:pPr>
        <w:tabs>
          <w:tab w:val="num" w:pos="1270"/>
        </w:tabs>
        <w:ind w:left="1267" w:hanging="68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18A10B3C"/>
    <w:multiLevelType w:val="hybridMultilevel"/>
    <w:tmpl w:val="809AFC4E"/>
    <w:lvl w:ilvl="0" w:tplc="FDB49496">
      <w:start w:val="1"/>
      <w:numFmt w:val="lowerLetter"/>
      <w:lvlText w:val="(%1)"/>
      <w:lvlJc w:val="left"/>
      <w:pPr>
        <w:tabs>
          <w:tab w:val="num" w:pos="683"/>
        </w:tabs>
        <w:ind w:left="680" w:hanging="680"/>
      </w:pPr>
      <w:rPr>
        <w:rFonts w:hint="default"/>
      </w:rPr>
    </w:lvl>
    <w:lvl w:ilvl="1" w:tplc="08090019" w:tentative="1">
      <w:start w:val="1"/>
      <w:numFmt w:val="lowerLetter"/>
      <w:lvlText w:val="%2."/>
      <w:lvlJc w:val="left"/>
      <w:pPr>
        <w:tabs>
          <w:tab w:val="num" w:pos="1213"/>
        </w:tabs>
        <w:ind w:left="1213" w:hanging="360"/>
      </w:pPr>
    </w:lvl>
    <w:lvl w:ilvl="2" w:tplc="0809001B" w:tentative="1">
      <w:start w:val="1"/>
      <w:numFmt w:val="lowerRoman"/>
      <w:lvlText w:val="%3."/>
      <w:lvlJc w:val="right"/>
      <w:pPr>
        <w:tabs>
          <w:tab w:val="num" w:pos="1933"/>
        </w:tabs>
        <w:ind w:left="1933" w:hanging="180"/>
      </w:pPr>
    </w:lvl>
    <w:lvl w:ilvl="3" w:tplc="0809000F" w:tentative="1">
      <w:start w:val="1"/>
      <w:numFmt w:val="decimal"/>
      <w:lvlText w:val="%4."/>
      <w:lvlJc w:val="left"/>
      <w:pPr>
        <w:tabs>
          <w:tab w:val="num" w:pos="2653"/>
        </w:tabs>
        <w:ind w:left="2653" w:hanging="360"/>
      </w:pPr>
    </w:lvl>
    <w:lvl w:ilvl="4" w:tplc="08090019" w:tentative="1">
      <w:start w:val="1"/>
      <w:numFmt w:val="lowerLetter"/>
      <w:lvlText w:val="%5."/>
      <w:lvlJc w:val="left"/>
      <w:pPr>
        <w:tabs>
          <w:tab w:val="num" w:pos="3373"/>
        </w:tabs>
        <w:ind w:left="3373" w:hanging="360"/>
      </w:pPr>
    </w:lvl>
    <w:lvl w:ilvl="5" w:tplc="0809001B" w:tentative="1">
      <w:start w:val="1"/>
      <w:numFmt w:val="lowerRoman"/>
      <w:lvlText w:val="%6."/>
      <w:lvlJc w:val="right"/>
      <w:pPr>
        <w:tabs>
          <w:tab w:val="num" w:pos="4093"/>
        </w:tabs>
        <w:ind w:left="4093" w:hanging="180"/>
      </w:pPr>
    </w:lvl>
    <w:lvl w:ilvl="6" w:tplc="0809000F" w:tentative="1">
      <w:start w:val="1"/>
      <w:numFmt w:val="decimal"/>
      <w:lvlText w:val="%7."/>
      <w:lvlJc w:val="left"/>
      <w:pPr>
        <w:tabs>
          <w:tab w:val="num" w:pos="4813"/>
        </w:tabs>
        <w:ind w:left="4813" w:hanging="360"/>
      </w:pPr>
    </w:lvl>
    <w:lvl w:ilvl="7" w:tplc="08090019" w:tentative="1">
      <w:start w:val="1"/>
      <w:numFmt w:val="lowerLetter"/>
      <w:lvlText w:val="%8."/>
      <w:lvlJc w:val="left"/>
      <w:pPr>
        <w:tabs>
          <w:tab w:val="num" w:pos="5533"/>
        </w:tabs>
        <w:ind w:left="5533" w:hanging="360"/>
      </w:pPr>
    </w:lvl>
    <w:lvl w:ilvl="8" w:tplc="0809001B" w:tentative="1">
      <w:start w:val="1"/>
      <w:numFmt w:val="lowerRoman"/>
      <w:lvlText w:val="%9."/>
      <w:lvlJc w:val="right"/>
      <w:pPr>
        <w:tabs>
          <w:tab w:val="num" w:pos="6253"/>
        </w:tabs>
        <w:ind w:left="6253" w:hanging="180"/>
      </w:pPr>
    </w:lvl>
  </w:abstractNum>
  <w:abstractNum w:abstractNumId="5" w15:restartNumberingAfterBreak="0">
    <w:nsid w:val="2B3E3415"/>
    <w:multiLevelType w:val="hybridMultilevel"/>
    <w:tmpl w:val="AEBAA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A34562"/>
    <w:multiLevelType w:val="hybridMultilevel"/>
    <w:tmpl w:val="20C2140E"/>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07C3613"/>
    <w:multiLevelType w:val="hybridMultilevel"/>
    <w:tmpl w:val="5008AC72"/>
    <w:lvl w:ilvl="0" w:tplc="FBFC9DEE">
      <w:start w:val="1"/>
      <w:numFmt w:val="decimal"/>
      <w:lvlText w:val="%1."/>
      <w:lvlJc w:val="left"/>
      <w:pPr>
        <w:ind w:left="49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FE5150"/>
    <w:multiLevelType w:val="hybridMultilevel"/>
    <w:tmpl w:val="58A4108C"/>
    <w:lvl w:ilvl="0" w:tplc="25B4D0D0">
      <w:start w:val="1"/>
      <w:numFmt w:val="lowerLetter"/>
      <w:lvlText w:val="(%1)"/>
      <w:lvlJc w:val="left"/>
      <w:pPr>
        <w:ind w:left="846" w:hanging="4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3AF16890"/>
    <w:multiLevelType w:val="hybridMultilevel"/>
    <w:tmpl w:val="43B28B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3F153F"/>
    <w:multiLevelType w:val="hybridMultilevel"/>
    <w:tmpl w:val="6D722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FB4358"/>
    <w:multiLevelType w:val="hybridMultilevel"/>
    <w:tmpl w:val="5316F3AE"/>
    <w:lvl w:ilvl="0" w:tplc="FBFC9DEE">
      <w:start w:val="1"/>
      <w:numFmt w:val="decimal"/>
      <w:lvlText w:val="%1."/>
      <w:lvlJc w:val="left"/>
      <w:pPr>
        <w:ind w:left="495" w:hanging="49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884247E"/>
    <w:multiLevelType w:val="hybridMultilevel"/>
    <w:tmpl w:val="820EEECE"/>
    <w:lvl w:ilvl="0" w:tplc="08090001">
      <w:start w:val="1"/>
      <w:numFmt w:val="bullet"/>
      <w:lvlText w:val=""/>
      <w:lvlJc w:val="left"/>
      <w:pPr>
        <w:tabs>
          <w:tab w:val="num" w:pos="683"/>
        </w:tabs>
        <w:ind w:left="680" w:hanging="680"/>
      </w:pPr>
      <w:rPr>
        <w:rFonts w:ascii="Symbol" w:hAnsi="Symbol" w:hint="default"/>
      </w:rPr>
    </w:lvl>
    <w:lvl w:ilvl="1" w:tplc="08090019" w:tentative="1">
      <w:start w:val="1"/>
      <w:numFmt w:val="lowerLetter"/>
      <w:lvlText w:val="%2."/>
      <w:lvlJc w:val="left"/>
      <w:pPr>
        <w:tabs>
          <w:tab w:val="num" w:pos="1213"/>
        </w:tabs>
        <w:ind w:left="1213" w:hanging="360"/>
      </w:pPr>
    </w:lvl>
    <w:lvl w:ilvl="2" w:tplc="0809001B" w:tentative="1">
      <w:start w:val="1"/>
      <w:numFmt w:val="lowerRoman"/>
      <w:lvlText w:val="%3."/>
      <w:lvlJc w:val="right"/>
      <w:pPr>
        <w:tabs>
          <w:tab w:val="num" w:pos="1933"/>
        </w:tabs>
        <w:ind w:left="1933" w:hanging="180"/>
      </w:pPr>
    </w:lvl>
    <w:lvl w:ilvl="3" w:tplc="0809000F" w:tentative="1">
      <w:start w:val="1"/>
      <w:numFmt w:val="decimal"/>
      <w:lvlText w:val="%4."/>
      <w:lvlJc w:val="left"/>
      <w:pPr>
        <w:tabs>
          <w:tab w:val="num" w:pos="2653"/>
        </w:tabs>
        <w:ind w:left="2653" w:hanging="360"/>
      </w:pPr>
    </w:lvl>
    <w:lvl w:ilvl="4" w:tplc="08090019" w:tentative="1">
      <w:start w:val="1"/>
      <w:numFmt w:val="lowerLetter"/>
      <w:lvlText w:val="%5."/>
      <w:lvlJc w:val="left"/>
      <w:pPr>
        <w:tabs>
          <w:tab w:val="num" w:pos="3373"/>
        </w:tabs>
        <w:ind w:left="3373" w:hanging="360"/>
      </w:pPr>
    </w:lvl>
    <w:lvl w:ilvl="5" w:tplc="0809001B" w:tentative="1">
      <w:start w:val="1"/>
      <w:numFmt w:val="lowerRoman"/>
      <w:lvlText w:val="%6."/>
      <w:lvlJc w:val="right"/>
      <w:pPr>
        <w:tabs>
          <w:tab w:val="num" w:pos="4093"/>
        </w:tabs>
        <w:ind w:left="4093" w:hanging="180"/>
      </w:pPr>
    </w:lvl>
    <w:lvl w:ilvl="6" w:tplc="0809000F" w:tentative="1">
      <w:start w:val="1"/>
      <w:numFmt w:val="decimal"/>
      <w:lvlText w:val="%7."/>
      <w:lvlJc w:val="left"/>
      <w:pPr>
        <w:tabs>
          <w:tab w:val="num" w:pos="4813"/>
        </w:tabs>
        <w:ind w:left="4813" w:hanging="360"/>
      </w:pPr>
    </w:lvl>
    <w:lvl w:ilvl="7" w:tplc="08090019" w:tentative="1">
      <w:start w:val="1"/>
      <w:numFmt w:val="lowerLetter"/>
      <w:lvlText w:val="%8."/>
      <w:lvlJc w:val="left"/>
      <w:pPr>
        <w:tabs>
          <w:tab w:val="num" w:pos="5533"/>
        </w:tabs>
        <w:ind w:left="5533" w:hanging="360"/>
      </w:pPr>
    </w:lvl>
    <w:lvl w:ilvl="8" w:tplc="0809001B" w:tentative="1">
      <w:start w:val="1"/>
      <w:numFmt w:val="lowerRoman"/>
      <w:lvlText w:val="%9."/>
      <w:lvlJc w:val="right"/>
      <w:pPr>
        <w:tabs>
          <w:tab w:val="num" w:pos="6253"/>
        </w:tabs>
        <w:ind w:left="6253" w:hanging="180"/>
      </w:pPr>
    </w:lvl>
  </w:abstractNum>
  <w:abstractNum w:abstractNumId="13" w15:restartNumberingAfterBreak="0">
    <w:nsid w:val="532A3D92"/>
    <w:multiLevelType w:val="hybridMultilevel"/>
    <w:tmpl w:val="9F8418F8"/>
    <w:lvl w:ilvl="0" w:tplc="08090017">
      <w:start w:val="1"/>
      <w:numFmt w:val="lowerLetter"/>
      <w:lvlText w:val="%1)"/>
      <w:lvlJc w:val="left"/>
      <w:pPr>
        <w:ind w:left="846" w:hanging="4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32B7015"/>
    <w:multiLevelType w:val="hybridMultilevel"/>
    <w:tmpl w:val="6A862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51746D"/>
    <w:multiLevelType w:val="hybridMultilevel"/>
    <w:tmpl w:val="77709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E13622"/>
    <w:multiLevelType w:val="hybridMultilevel"/>
    <w:tmpl w:val="D4B487E2"/>
    <w:lvl w:ilvl="0" w:tplc="5D76E938">
      <w:start w:val="1"/>
      <w:numFmt w:val="decimal"/>
      <w:lvlText w:val="%1."/>
      <w:lvlJc w:val="left"/>
      <w:pPr>
        <w:tabs>
          <w:tab w:val="num" w:pos="360"/>
        </w:tabs>
        <w:ind w:left="360" w:hanging="360"/>
      </w:pPr>
      <w:rPr>
        <w:rFonts w:ascii="Arial" w:hAnsi="Arial" w:hint="default"/>
        <w:b w:val="0"/>
        <w:i w:val="0"/>
        <w:sz w:val="20"/>
      </w:rPr>
    </w:lvl>
    <w:lvl w:ilvl="1" w:tplc="08090019" w:tentative="1">
      <w:start w:val="1"/>
      <w:numFmt w:val="lowerLetter"/>
      <w:lvlText w:val="%2."/>
      <w:lvlJc w:val="left"/>
      <w:pPr>
        <w:tabs>
          <w:tab w:val="num" w:pos="1213"/>
        </w:tabs>
        <w:ind w:left="1213" w:hanging="360"/>
      </w:pPr>
    </w:lvl>
    <w:lvl w:ilvl="2" w:tplc="0809001B" w:tentative="1">
      <w:start w:val="1"/>
      <w:numFmt w:val="lowerRoman"/>
      <w:lvlText w:val="%3."/>
      <w:lvlJc w:val="right"/>
      <w:pPr>
        <w:tabs>
          <w:tab w:val="num" w:pos="1933"/>
        </w:tabs>
        <w:ind w:left="1933" w:hanging="180"/>
      </w:pPr>
    </w:lvl>
    <w:lvl w:ilvl="3" w:tplc="0809000F" w:tentative="1">
      <w:start w:val="1"/>
      <w:numFmt w:val="decimal"/>
      <w:lvlText w:val="%4."/>
      <w:lvlJc w:val="left"/>
      <w:pPr>
        <w:tabs>
          <w:tab w:val="num" w:pos="2653"/>
        </w:tabs>
        <w:ind w:left="2653" w:hanging="360"/>
      </w:pPr>
    </w:lvl>
    <w:lvl w:ilvl="4" w:tplc="08090019" w:tentative="1">
      <w:start w:val="1"/>
      <w:numFmt w:val="lowerLetter"/>
      <w:lvlText w:val="%5."/>
      <w:lvlJc w:val="left"/>
      <w:pPr>
        <w:tabs>
          <w:tab w:val="num" w:pos="3373"/>
        </w:tabs>
        <w:ind w:left="3373" w:hanging="360"/>
      </w:pPr>
    </w:lvl>
    <w:lvl w:ilvl="5" w:tplc="0809001B" w:tentative="1">
      <w:start w:val="1"/>
      <w:numFmt w:val="lowerRoman"/>
      <w:lvlText w:val="%6."/>
      <w:lvlJc w:val="right"/>
      <w:pPr>
        <w:tabs>
          <w:tab w:val="num" w:pos="4093"/>
        </w:tabs>
        <w:ind w:left="4093" w:hanging="180"/>
      </w:pPr>
    </w:lvl>
    <w:lvl w:ilvl="6" w:tplc="0809000F" w:tentative="1">
      <w:start w:val="1"/>
      <w:numFmt w:val="decimal"/>
      <w:lvlText w:val="%7."/>
      <w:lvlJc w:val="left"/>
      <w:pPr>
        <w:tabs>
          <w:tab w:val="num" w:pos="4813"/>
        </w:tabs>
        <w:ind w:left="4813" w:hanging="360"/>
      </w:pPr>
    </w:lvl>
    <w:lvl w:ilvl="7" w:tplc="08090019" w:tentative="1">
      <w:start w:val="1"/>
      <w:numFmt w:val="lowerLetter"/>
      <w:lvlText w:val="%8."/>
      <w:lvlJc w:val="left"/>
      <w:pPr>
        <w:tabs>
          <w:tab w:val="num" w:pos="5533"/>
        </w:tabs>
        <w:ind w:left="5533" w:hanging="360"/>
      </w:pPr>
    </w:lvl>
    <w:lvl w:ilvl="8" w:tplc="0809001B" w:tentative="1">
      <w:start w:val="1"/>
      <w:numFmt w:val="lowerRoman"/>
      <w:lvlText w:val="%9."/>
      <w:lvlJc w:val="right"/>
      <w:pPr>
        <w:tabs>
          <w:tab w:val="num" w:pos="6253"/>
        </w:tabs>
        <w:ind w:left="6253" w:hanging="180"/>
      </w:pPr>
    </w:lvl>
  </w:abstractNum>
  <w:abstractNum w:abstractNumId="17" w15:restartNumberingAfterBreak="0">
    <w:nsid w:val="5FB5652D"/>
    <w:multiLevelType w:val="hybridMultilevel"/>
    <w:tmpl w:val="31C8532A"/>
    <w:lvl w:ilvl="0" w:tplc="25B4D0D0">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301C53"/>
    <w:multiLevelType w:val="hybridMultilevel"/>
    <w:tmpl w:val="B0401C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5574AF"/>
    <w:multiLevelType w:val="hybridMultilevel"/>
    <w:tmpl w:val="6FAE0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6"/>
  </w:num>
  <w:num w:numId="3">
    <w:abstractNumId w:val="4"/>
  </w:num>
  <w:num w:numId="4">
    <w:abstractNumId w:val="3"/>
  </w:num>
  <w:num w:numId="5">
    <w:abstractNumId w:val="10"/>
  </w:num>
  <w:num w:numId="6">
    <w:abstractNumId w:val="5"/>
  </w:num>
  <w:num w:numId="7">
    <w:abstractNumId w:val="12"/>
  </w:num>
  <w:num w:numId="8">
    <w:abstractNumId w:val="19"/>
  </w:num>
  <w:num w:numId="9">
    <w:abstractNumId w:val="9"/>
  </w:num>
  <w:num w:numId="10">
    <w:abstractNumId w:val="14"/>
  </w:num>
  <w:num w:numId="11">
    <w:abstractNumId w:val="17"/>
  </w:num>
  <w:num w:numId="12">
    <w:abstractNumId w:val="0"/>
  </w:num>
  <w:num w:numId="13">
    <w:abstractNumId w:val="8"/>
  </w:num>
  <w:num w:numId="14">
    <w:abstractNumId w:val="13"/>
  </w:num>
  <w:num w:numId="15">
    <w:abstractNumId w:val="15"/>
  </w:num>
  <w:num w:numId="16">
    <w:abstractNumId w:val="11"/>
  </w:num>
  <w:num w:numId="17">
    <w:abstractNumId w:val="7"/>
  </w:num>
  <w:num w:numId="18">
    <w:abstractNumId w:val="2"/>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E5"/>
    <w:rsid w:val="00010018"/>
    <w:rsid w:val="0001324D"/>
    <w:rsid w:val="00015547"/>
    <w:rsid w:val="00050D56"/>
    <w:rsid w:val="000534A8"/>
    <w:rsid w:val="00071A0B"/>
    <w:rsid w:val="00072891"/>
    <w:rsid w:val="00080C21"/>
    <w:rsid w:val="000E1579"/>
    <w:rsid w:val="0016604E"/>
    <w:rsid w:val="001935FC"/>
    <w:rsid w:val="001A4110"/>
    <w:rsid w:val="001B2BD7"/>
    <w:rsid w:val="001C7E5D"/>
    <w:rsid w:val="001D735C"/>
    <w:rsid w:val="001F7ADD"/>
    <w:rsid w:val="00205EBB"/>
    <w:rsid w:val="0022383E"/>
    <w:rsid w:val="002525CA"/>
    <w:rsid w:val="00273453"/>
    <w:rsid w:val="0027727E"/>
    <w:rsid w:val="00287DF9"/>
    <w:rsid w:val="002A0E6F"/>
    <w:rsid w:val="002A702D"/>
    <w:rsid w:val="002A7316"/>
    <w:rsid w:val="002C30E5"/>
    <w:rsid w:val="002F0B76"/>
    <w:rsid w:val="00305657"/>
    <w:rsid w:val="003516E3"/>
    <w:rsid w:val="00353996"/>
    <w:rsid w:val="003B5682"/>
    <w:rsid w:val="003D69AF"/>
    <w:rsid w:val="0040524D"/>
    <w:rsid w:val="00445919"/>
    <w:rsid w:val="00477765"/>
    <w:rsid w:val="00481FC6"/>
    <w:rsid w:val="004C677F"/>
    <w:rsid w:val="004C6A93"/>
    <w:rsid w:val="004E400F"/>
    <w:rsid w:val="004F276A"/>
    <w:rsid w:val="004F34D0"/>
    <w:rsid w:val="005010B8"/>
    <w:rsid w:val="00504D6E"/>
    <w:rsid w:val="00521EE5"/>
    <w:rsid w:val="0052670A"/>
    <w:rsid w:val="00552205"/>
    <w:rsid w:val="005B612B"/>
    <w:rsid w:val="005F263B"/>
    <w:rsid w:val="00617908"/>
    <w:rsid w:val="00622CD8"/>
    <w:rsid w:val="00650E8D"/>
    <w:rsid w:val="00667DC8"/>
    <w:rsid w:val="006924FA"/>
    <w:rsid w:val="006C2144"/>
    <w:rsid w:val="006D343D"/>
    <w:rsid w:val="006D40F7"/>
    <w:rsid w:val="006F4C71"/>
    <w:rsid w:val="006F6E40"/>
    <w:rsid w:val="00702B2F"/>
    <w:rsid w:val="00710641"/>
    <w:rsid w:val="00723E30"/>
    <w:rsid w:val="00754467"/>
    <w:rsid w:val="007A17B6"/>
    <w:rsid w:val="00811031"/>
    <w:rsid w:val="00830FC2"/>
    <w:rsid w:val="00835E32"/>
    <w:rsid w:val="0084061A"/>
    <w:rsid w:val="008454D8"/>
    <w:rsid w:val="008466B7"/>
    <w:rsid w:val="00853383"/>
    <w:rsid w:val="00860B84"/>
    <w:rsid w:val="008759AE"/>
    <w:rsid w:val="00876838"/>
    <w:rsid w:val="00877472"/>
    <w:rsid w:val="00896F2B"/>
    <w:rsid w:val="008C1888"/>
    <w:rsid w:val="008F7258"/>
    <w:rsid w:val="008F7388"/>
    <w:rsid w:val="00911125"/>
    <w:rsid w:val="009143B8"/>
    <w:rsid w:val="00952667"/>
    <w:rsid w:val="009542DA"/>
    <w:rsid w:val="00964B25"/>
    <w:rsid w:val="00981FC5"/>
    <w:rsid w:val="009A1BC9"/>
    <w:rsid w:val="009B5C90"/>
    <w:rsid w:val="009B6405"/>
    <w:rsid w:val="009C201D"/>
    <w:rsid w:val="009C6D06"/>
    <w:rsid w:val="009D25BA"/>
    <w:rsid w:val="00A74F8D"/>
    <w:rsid w:val="00A77326"/>
    <w:rsid w:val="00A84DFF"/>
    <w:rsid w:val="00AB75BE"/>
    <w:rsid w:val="00AB7624"/>
    <w:rsid w:val="00AC3C85"/>
    <w:rsid w:val="00AD7EEB"/>
    <w:rsid w:val="00AF1C52"/>
    <w:rsid w:val="00B07A77"/>
    <w:rsid w:val="00B43D95"/>
    <w:rsid w:val="00B707CC"/>
    <w:rsid w:val="00BB0476"/>
    <w:rsid w:val="00BC3055"/>
    <w:rsid w:val="00BC5222"/>
    <w:rsid w:val="00BE1207"/>
    <w:rsid w:val="00BF24D0"/>
    <w:rsid w:val="00BF34BE"/>
    <w:rsid w:val="00BF6B5F"/>
    <w:rsid w:val="00C13681"/>
    <w:rsid w:val="00C63F29"/>
    <w:rsid w:val="00C94FD3"/>
    <w:rsid w:val="00CA75AA"/>
    <w:rsid w:val="00CB0ED5"/>
    <w:rsid w:val="00CB7EAF"/>
    <w:rsid w:val="00CC53A7"/>
    <w:rsid w:val="00CE3011"/>
    <w:rsid w:val="00D13B20"/>
    <w:rsid w:val="00D20190"/>
    <w:rsid w:val="00D35733"/>
    <w:rsid w:val="00D51443"/>
    <w:rsid w:val="00D7059B"/>
    <w:rsid w:val="00DA14A4"/>
    <w:rsid w:val="00DB6432"/>
    <w:rsid w:val="00DC79A1"/>
    <w:rsid w:val="00E1698E"/>
    <w:rsid w:val="00E16A90"/>
    <w:rsid w:val="00E16E55"/>
    <w:rsid w:val="00E21A8F"/>
    <w:rsid w:val="00E26E9D"/>
    <w:rsid w:val="00E43138"/>
    <w:rsid w:val="00E518D0"/>
    <w:rsid w:val="00E56D2E"/>
    <w:rsid w:val="00E66543"/>
    <w:rsid w:val="00E928CF"/>
    <w:rsid w:val="00E92F02"/>
    <w:rsid w:val="00E97E20"/>
    <w:rsid w:val="00EA3D57"/>
    <w:rsid w:val="00EC2EBE"/>
    <w:rsid w:val="00EE196A"/>
    <w:rsid w:val="00F0633A"/>
    <w:rsid w:val="00F11187"/>
    <w:rsid w:val="00F16E48"/>
    <w:rsid w:val="00F54A34"/>
    <w:rsid w:val="00F7495A"/>
    <w:rsid w:val="00F9088D"/>
    <w:rsid w:val="00F92A1B"/>
    <w:rsid w:val="00FA678A"/>
    <w:rsid w:val="00FB53DE"/>
    <w:rsid w:val="00FF0F33"/>
    <w:rsid w:val="00FF2779"/>
    <w:rsid w:val="00FF2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B93CC"/>
  <w15:docId w15:val="{20E26466-D912-4275-A925-B8A597A6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4D8"/>
    <w:pPr>
      <w:spacing w:after="200" w:line="276" w:lineRule="auto"/>
    </w:pPr>
    <w:rPr>
      <w:sz w:val="22"/>
      <w:szCs w:val="22"/>
      <w:lang w:eastAsia="en-US"/>
    </w:rPr>
  </w:style>
  <w:style w:type="paragraph" w:styleId="Heading4">
    <w:name w:val="heading 4"/>
    <w:basedOn w:val="Normal"/>
    <w:next w:val="Normal"/>
    <w:link w:val="Heading4Char"/>
    <w:qFormat/>
    <w:rsid w:val="001A4110"/>
    <w:pPr>
      <w:keepNext/>
      <w:spacing w:after="0" w:line="240" w:lineRule="auto"/>
      <w:jc w:val="right"/>
      <w:outlineLvl w:val="3"/>
    </w:pPr>
    <w:rPr>
      <w:rFonts w:ascii="Times New Roman" w:eastAsia="Times New Roman" w:hAnsi="Times New Roman"/>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3A7"/>
    <w:pPr>
      <w:ind w:left="720"/>
      <w:contextualSpacing/>
    </w:pPr>
  </w:style>
  <w:style w:type="paragraph" w:styleId="FootnoteText">
    <w:name w:val="footnote text"/>
    <w:basedOn w:val="Normal"/>
    <w:link w:val="FootnoteTextChar"/>
    <w:unhideWhenUsed/>
    <w:rsid w:val="00A77326"/>
    <w:pPr>
      <w:spacing w:after="0" w:line="240" w:lineRule="auto"/>
    </w:pPr>
    <w:rPr>
      <w:sz w:val="20"/>
      <w:szCs w:val="20"/>
    </w:rPr>
  </w:style>
  <w:style w:type="character" w:customStyle="1" w:styleId="FootnoteTextChar">
    <w:name w:val="Footnote Text Char"/>
    <w:link w:val="FootnoteText"/>
    <w:rsid w:val="00A77326"/>
    <w:rPr>
      <w:sz w:val="20"/>
      <w:szCs w:val="20"/>
    </w:rPr>
  </w:style>
  <w:style w:type="character" w:styleId="FootnoteReference">
    <w:name w:val="footnote reference"/>
    <w:unhideWhenUsed/>
    <w:rsid w:val="00A77326"/>
    <w:rPr>
      <w:vertAlign w:val="superscript"/>
    </w:rPr>
  </w:style>
  <w:style w:type="paragraph" w:styleId="EndnoteText">
    <w:name w:val="endnote text"/>
    <w:basedOn w:val="Normal"/>
    <w:link w:val="EndnoteTextChar"/>
    <w:uiPriority w:val="99"/>
    <w:semiHidden/>
    <w:unhideWhenUsed/>
    <w:rsid w:val="00205EBB"/>
    <w:pPr>
      <w:spacing w:after="0" w:line="240" w:lineRule="auto"/>
    </w:pPr>
    <w:rPr>
      <w:sz w:val="20"/>
      <w:szCs w:val="20"/>
    </w:rPr>
  </w:style>
  <w:style w:type="character" w:customStyle="1" w:styleId="EndnoteTextChar">
    <w:name w:val="Endnote Text Char"/>
    <w:link w:val="EndnoteText"/>
    <w:uiPriority w:val="99"/>
    <w:semiHidden/>
    <w:rsid w:val="00205EBB"/>
    <w:rPr>
      <w:sz w:val="20"/>
      <w:szCs w:val="20"/>
    </w:rPr>
  </w:style>
  <w:style w:type="character" w:styleId="EndnoteReference">
    <w:name w:val="endnote reference"/>
    <w:uiPriority w:val="99"/>
    <w:semiHidden/>
    <w:unhideWhenUsed/>
    <w:rsid w:val="00205EBB"/>
    <w:rPr>
      <w:vertAlign w:val="superscript"/>
    </w:rPr>
  </w:style>
  <w:style w:type="character" w:styleId="CommentReference">
    <w:name w:val="annotation reference"/>
    <w:uiPriority w:val="99"/>
    <w:semiHidden/>
    <w:unhideWhenUsed/>
    <w:rsid w:val="00080C21"/>
    <w:rPr>
      <w:sz w:val="16"/>
      <w:szCs w:val="16"/>
    </w:rPr>
  </w:style>
  <w:style w:type="paragraph" w:styleId="CommentText">
    <w:name w:val="annotation text"/>
    <w:basedOn w:val="Normal"/>
    <w:link w:val="CommentTextChar"/>
    <w:uiPriority w:val="99"/>
    <w:semiHidden/>
    <w:unhideWhenUsed/>
    <w:rsid w:val="00080C21"/>
    <w:rPr>
      <w:sz w:val="20"/>
      <w:szCs w:val="20"/>
    </w:rPr>
  </w:style>
  <w:style w:type="character" w:customStyle="1" w:styleId="CommentTextChar">
    <w:name w:val="Comment Text Char"/>
    <w:link w:val="CommentText"/>
    <w:uiPriority w:val="99"/>
    <w:semiHidden/>
    <w:rsid w:val="00080C21"/>
    <w:rPr>
      <w:lang w:eastAsia="en-US"/>
    </w:rPr>
  </w:style>
  <w:style w:type="paragraph" w:styleId="CommentSubject">
    <w:name w:val="annotation subject"/>
    <w:basedOn w:val="CommentText"/>
    <w:next w:val="CommentText"/>
    <w:link w:val="CommentSubjectChar"/>
    <w:uiPriority w:val="99"/>
    <w:semiHidden/>
    <w:unhideWhenUsed/>
    <w:rsid w:val="00080C21"/>
    <w:rPr>
      <w:b/>
      <w:bCs/>
    </w:rPr>
  </w:style>
  <w:style w:type="character" w:customStyle="1" w:styleId="CommentSubjectChar">
    <w:name w:val="Comment Subject Char"/>
    <w:link w:val="CommentSubject"/>
    <w:uiPriority w:val="99"/>
    <w:semiHidden/>
    <w:rsid w:val="00080C21"/>
    <w:rPr>
      <w:b/>
      <w:bCs/>
      <w:lang w:eastAsia="en-US"/>
    </w:rPr>
  </w:style>
  <w:style w:type="paragraph" w:styleId="BalloonText">
    <w:name w:val="Balloon Text"/>
    <w:basedOn w:val="Normal"/>
    <w:link w:val="BalloonTextChar"/>
    <w:uiPriority w:val="99"/>
    <w:semiHidden/>
    <w:unhideWhenUsed/>
    <w:rsid w:val="00080C2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80C21"/>
    <w:rPr>
      <w:rFonts w:ascii="Tahoma" w:hAnsi="Tahoma" w:cs="Tahoma"/>
      <w:sz w:val="16"/>
      <w:szCs w:val="16"/>
      <w:lang w:eastAsia="en-US"/>
    </w:rPr>
  </w:style>
  <w:style w:type="character" w:customStyle="1" w:styleId="legdsleglhslegp3no">
    <w:name w:val="legds leglhs legp3no"/>
    <w:basedOn w:val="DefaultParagraphFont"/>
    <w:rsid w:val="00080C21"/>
  </w:style>
  <w:style w:type="character" w:customStyle="1" w:styleId="legdslegrhslegp3text">
    <w:name w:val="legds legrhs legp3text"/>
    <w:basedOn w:val="DefaultParagraphFont"/>
    <w:rsid w:val="00080C21"/>
  </w:style>
  <w:style w:type="paragraph" w:styleId="BodyTextIndent">
    <w:name w:val="Body Text Indent"/>
    <w:basedOn w:val="Normal"/>
    <w:link w:val="BodyTextIndentChar"/>
    <w:uiPriority w:val="99"/>
    <w:rsid w:val="008F7258"/>
    <w:pPr>
      <w:tabs>
        <w:tab w:val="left" w:pos="709"/>
      </w:tabs>
      <w:spacing w:after="0" w:line="240" w:lineRule="auto"/>
      <w:ind w:left="709"/>
    </w:pPr>
    <w:rPr>
      <w:rFonts w:ascii="Times New Roman" w:eastAsia="Times New Roman" w:hAnsi="Times New Roman"/>
      <w:sz w:val="16"/>
      <w:szCs w:val="20"/>
    </w:rPr>
  </w:style>
  <w:style w:type="character" w:customStyle="1" w:styleId="BodyTextIndentChar">
    <w:name w:val="Body Text Indent Char"/>
    <w:link w:val="BodyTextIndent"/>
    <w:uiPriority w:val="99"/>
    <w:rsid w:val="008F7258"/>
    <w:rPr>
      <w:rFonts w:ascii="Times New Roman" w:eastAsia="Times New Roman" w:hAnsi="Times New Roman"/>
      <w:sz w:val="16"/>
      <w:lang w:eastAsia="en-US"/>
    </w:rPr>
  </w:style>
  <w:style w:type="paragraph" w:customStyle="1" w:styleId="Default">
    <w:name w:val="Default"/>
    <w:rsid w:val="008F7258"/>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2A0E6F"/>
    <w:rPr>
      <w:sz w:val="22"/>
      <w:szCs w:val="22"/>
      <w:lang w:eastAsia="en-US"/>
    </w:rPr>
  </w:style>
  <w:style w:type="character" w:customStyle="1" w:styleId="Heading4Char">
    <w:name w:val="Heading 4 Char"/>
    <w:basedOn w:val="DefaultParagraphFont"/>
    <w:link w:val="Heading4"/>
    <w:rsid w:val="001A4110"/>
    <w:rPr>
      <w:rFonts w:ascii="Times New Roman" w:eastAsia="Times New Roman" w:hAnsi="Times New Roman"/>
      <w:b/>
      <w:szCs w:val="24"/>
      <w:lang w:eastAsia="en-US"/>
    </w:rPr>
  </w:style>
  <w:style w:type="paragraph" w:styleId="Header">
    <w:name w:val="header"/>
    <w:basedOn w:val="Normal"/>
    <w:link w:val="HeaderChar"/>
    <w:uiPriority w:val="99"/>
    <w:unhideWhenUsed/>
    <w:rsid w:val="00481F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FC6"/>
    <w:rPr>
      <w:sz w:val="22"/>
      <w:szCs w:val="22"/>
      <w:lang w:eastAsia="en-US"/>
    </w:rPr>
  </w:style>
  <w:style w:type="paragraph" w:styleId="Footer">
    <w:name w:val="footer"/>
    <w:basedOn w:val="Normal"/>
    <w:link w:val="FooterChar"/>
    <w:uiPriority w:val="99"/>
    <w:unhideWhenUsed/>
    <w:rsid w:val="00481F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FC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31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lc_EmailSentUTC xmlns="41b3ec6c-eebd-4435-b1cb-6f93f025f7d1" xsi:nil="true"/>
    <peb8f3fab875401ca34a9f28cac46400 xmlns="41b3ec6c-eebd-4435-b1cb-6f93f025f7d1">
      <Terms xmlns="http://schemas.microsoft.com/office/infopath/2007/PartnerControls"/>
    </peb8f3fab875401ca34a9f28cac46400>
    <dlc_EmailReceivedUTC xmlns="41b3ec6c-eebd-4435-b1cb-6f93f025f7d1" xsi:nil="true"/>
    <dlc_EmailFrom xmlns="41b3ec6c-eebd-4435-b1cb-6f93f025f7d1" xsi:nil="true"/>
    <dlc_EmailCC xmlns="41b3ec6c-eebd-4435-b1cb-6f93f025f7d1" xsi:nil="true"/>
    <dlc_EmailSubject xmlns="41b3ec6c-eebd-4435-b1cb-6f93f025f7d1" xsi:nil="true"/>
    <TaxCatchAll xmlns="41b3ec6c-eebd-4435-b1cb-6f93f025f7d1"/>
    <dlc_EmailTo xmlns="41b3ec6c-eebd-4435-b1cb-6f93f025f7d1" xsi:nil="true"/>
    <bcb1675984d34ae3a1ed6b6e433c98de xmlns="41b3ec6c-eebd-4435-b1cb-6f93f025f7d1">
      <Terms xmlns="http://schemas.microsoft.com/office/infopath/2007/PartnerControls"/>
    </bcb1675984d34ae3a1ed6b6e433c98de>
  </documentManagement>
</p:properties>
</file>

<file path=customXml/item2.xml><?xml version="1.0" encoding="utf-8"?>
<ct:contentTypeSchema xmlns:ct="http://schemas.microsoft.com/office/2006/metadata/contentType" xmlns:ma="http://schemas.microsoft.com/office/2006/metadata/properties/metaAttributes" ct:_="" ma:_="" ma:contentTypeName="Defra Document" ma:contentTypeID="0x010100672A3FCA98991645BE083C320B7539B7020400FF1C1BCE6D363F488304EFCC7F33F7B6" ma:contentTypeVersion="28" ma:contentTypeDescription="new Document or upload" ma:contentTypeScope="" ma:versionID="f5e8ce42f82ad9e1a77410317e8bc83c">
  <xsd:schema xmlns:xsd="http://www.w3.org/2001/XMLSchema" xmlns:xs="http://www.w3.org/2001/XMLSchema" xmlns:p="http://schemas.microsoft.com/office/2006/metadata/properties" xmlns:ns2="41b3ec6c-eebd-4435-b1cb-6f93f025f7d1" targetNamespace="http://schemas.microsoft.com/office/2006/metadata/properties" ma:root="true" ma:fieldsID="19b106c2f4d8fe48de350d4eb9e60ddf" ns2:_="">
    <xsd:import namespace="41b3ec6c-eebd-4435-b1cb-6f93f025f7d1"/>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2:bcb1675984d34ae3a1ed6b6e433c98de" minOccurs="0"/>
                <xsd:element ref="ns2:TaxCatchAll" minOccurs="0"/>
                <xsd:element ref="ns2:TaxCatchAllLabel" minOccurs="0"/>
                <xsd:element ref="ns2:peb8f3fab875401ca34a9f28cac4640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3ec6c-eebd-4435-b1cb-6f93f025f7d1" elementFormDefault="qualified">
    <xsd:import namespace="http://schemas.microsoft.com/office/2006/documentManagement/types"/>
    <xsd:import namespace="http://schemas.microsoft.com/office/infopath/2007/PartnerControls"/>
    <xsd:element name="dlc_EmailSubject" ma:index="8" nillable="true" ma:displayName="Subject" ma:description="" ma:internalName="dlc_EmailSubject" ma:readOnly="false">
      <xsd:simpleType>
        <xsd:restriction base="dms:Note"/>
      </xsd:simpleType>
    </xsd:element>
    <xsd:element name="dlc_EmailTo" ma:index="9" nillable="true" ma:displayName="To" ma:description="" ma:internalName="dlc_EmailTo" ma:readOnly="false">
      <xsd:simpleType>
        <xsd:restriction base="dms:Note"/>
      </xsd:simpleType>
    </xsd:element>
    <xsd:element name="dlc_EmailFrom" ma:index="10" nillable="true" ma:displayName="From" ma:description="" ma:internalName="dlc_EmailFrom" ma:readOnly="false">
      <xsd:simpleType>
        <xsd:restriction base="dms:Text">
          <xsd:maxLength value="255"/>
        </xsd:restriction>
      </xsd:simpleType>
    </xsd:element>
    <xsd:element name="dlc_EmailCC" ma:index="11" nillable="true" ma:displayName="CC" ma:description="" ma:internalName="dlc_EmailCC" ma:readOnly="false">
      <xsd:simpleType>
        <xsd:restriction base="dms:Note">
          <xsd:maxLength value="1024"/>
        </xsd:restriction>
      </xsd:simpleType>
    </xsd:element>
    <xsd:element name="dlc_EmailSentUTC" ma:index="12" nillable="true" ma:displayName="Date Sent" ma:description="" ma:internalName="dlc_EmailSentUTC" ma:readOnly="false">
      <xsd:simpleType>
        <xsd:restriction base="dms:DateTime"/>
      </xsd:simpleType>
    </xsd:element>
    <xsd:element name="dlc_EmailReceivedUTC" ma:index="13" nillable="true" ma:displayName="Date Received" ma:description="" ma:internalName="dlc_EmailReceivedUTC" ma:readOnly="false">
      <xsd:simpleType>
        <xsd:restriction base="dms:DateTime"/>
      </xsd:simpleType>
    </xsd:element>
    <xsd:element name="bcb1675984d34ae3a1ed6b6e433c98de" ma:index="14" nillable="true" ma:taxonomy="true" ma:internalName="bcb1675984d34ae3a1ed6b6e433c98de" ma:taxonomyFieldName="Directorate" ma:displayName="Directorate" ma:default="" ma:fieldId="{bcb16759-84d3-4ae3-a1ed-6b6e433c98de}" ma:sspId="fbabd5ee-c98c-4a9b-aa64-c82fd249b873" ma:termSetId="a3042207-bc74-4e42-93b3-dbb4e6115b83"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abd7bc60-3b7f-4be8-b708-10d35361ed95}" ma:internalName="TaxCatchAll" ma:showField="CatchAllData" ma:web="4867e08d-faac-4940-94d8-ae73d47c2e7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abd7bc60-3b7f-4be8-b708-10d35361ed95}" ma:internalName="TaxCatchAllLabel" ma:readOnly="true" ma:showField="CatchAllDataLabel" ma:web="4867e08d-faac-4940-94d8-ae73d47c2e74">
      <xsd:complexType>
        <xsd:complexContent>
          <xsd:extension base="dms:MultiChoiceLookup">
            <xsd:sequence>
              <xsd:element name="Value" type="dms:Lookup" maxOccurs="unbounded" minOccurs="0" nillable="true"/>
            </xsd:sequence>
          </xsd:extension>
        </xsd:complexContent>
      </xsd:complexType>
    </xsd:element>
    <xsd:element name="peb8f3fab875401ca34a9f28cac46400" ma:index="18" nillable="true" ma:taxonomy="true" ma:internalName="peb8f3fab875401ca34a9f28cac46400" ma:taxonomyFieldName="SecurityClassification" ma:displayName="SecurityClassification" ma:default="" ma:fieldId="{9eb8f3fa-b875-401c-a34a-9f28cac46400}" ma:sspId="fbabd5ee-c98c-4a9b-aa64-c82fd249b873" ma:termSetId="cb8bbbf2-2a11-43af-a18e-40ed7c8e4b1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babd5ee-c98c-4a9b-aa64-c82fd249b873" ContentTypeId="0x010100672A3FCA98991645BE083C320B7539B7020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96646-CA50-4394-A6CE-253107DD9418}">
  <ds:schemaRefs>
    <ds:schemaRef ds:uri="http://www.w3.org/XML/1998/namespace"/>
    <ds:schemaRef ds:uri="http://schemas.openxmlformats.org/package/2006/metadata/core-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41b3ec6c-eebd-4435-b1cb-6f93f025f7d1"/>
    <ds:schemaRef ds:uri="http://schemas.microsoft.com/office/2006/metadata/properties"/>
  </ds:schemaRefs>
</ds:datastoreItem>
</file>

<file path=customXml/itemProps2.xml><?xml version="1.0" encoding="utf-8"?>
<ds:datastoreItem xmlns:ds="http://schemas.openxmlformats.org/officeDocument/2006/customXml" ds:itemID="{D7ABCA76-EF55-4427-8106-813C49751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3ec6c-eebd-4435-b1cb-6f93f025f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257CE0-E6C8-4A4E-A95A-FED9AEC6A97B}">
  <ds:schemaRefs>
    <ds:schemaRef ds:uri="Microsoft.SharePoint.Taxonomy.ContentTypeSync"/>
  </ds:schemaRefs>
</ds:datastoreItem>
</file>

<file path=customXml/itemProps4.xml><?xml version="1.0" encoding="utf-8"?>
<ds:datastoreItem xmlns:ds="http://schemas.openxmlformats.org/officeDocument/2006/customXml" ds:itemID="{8854E5F2-B4BA-4A80-8BBC-F6510C5573F9}">
  <ds:schemaRefs>
    <ds:schemaRef ds:uri="http://schemas.microsoft.com/sharepoint/v3/contenttype/forms"/>
  </ds:schemaRefs>
</ds:datastoreItem>
</file>

<file path=customXml/itemProps5.xml><?xml version="1.0" encoding="utf-8"?>
<ds:datastoreItem xmlns:ds="http://schemas.openxmlformats.org/officeDocument/2006/customXml" ds:itemID="{862562E3-58B4-4BF4-B329-C52FB8DBB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WATER INDUSTRY ACT 1991</vt:lpstr>
    </vt:vector>
  </TitlesOfParts>
  <Company>Defra</Company>
  <LinksUpToDate>false</LinksUpToDate>
  <CharactersWithSpaces>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INDUSTRY ACT 1991</dc:title>
  <dc:creator>Norton, Mary-Anne (DEFRA)</dc:creator>
  <cp:lastModifiedBy>Bibaud, Judith (Defra)</cp:lastModifiedBy>
  <cp:revision>2</cp:revision>
  <cp:lastPrinted>2012-02-22T15:22:00Z</cp:lastPrinted>
  <dcterms:created xsi:type="dcterms:W3CDTF">2020-01-06T15:22:00Z</dcterms:created>
  <dcterms:modified xsi:type="dcterms:W3CDTF">2020-01-06T15:22:00Z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0x010100672A3FCA98991645BE083C320B7539B7020400FF1C1BCE6D363F488304EFCC7F33F7B6</vt:lpwstr>
  </property>
  <property fmtid="{D5CDD505-2E9C-101B-9397-08002B2CF9AE}" pid="4" name="Directorate">
    <vt:lpwstr/>
  </property>
  <property fmtid="{D5CDD505-2E9C-101B-9397-08002B2CF9AE}" pid="5" name="SecurityClassification">
    <vt:lpwstr/>
  </property>
</Properties>
</file>